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6FF5F" w14:textId="643F1388" w:rsidR="00820056" w:rsidRPr="00820056" w:rsidRDefault="00820056" w:rsidP="008D614D">
      <w:pPr>
        <w:spacing w:after="0"/>
        <w:rPr>
          <w:b/>
          <w:sz w:val="24"/>
        </w:rPr>
      </w:pPr>
      <w:r w:rsidRPr="00820056">
        <w:rPr>
          <w:b/>
          <w:sz w:val="24"/>
        </w:rPr>
        <w:t>DDR Title:</w:t>
      </w:r>
      <w:r>
        <w:rPr>
          <w:b/>
          <w:sz w:val="24"/>
        </w:rPr>
        <w:t xml:space="preserve"> </w:t>
      </w:r>
      <w:r w:rsidRPr="00820056">
        <w:rPr>
          <w:rFonts w:cs="Arial"/>
          <w:color w:val="000000"/>
          <w:sz w:val="24"/>
        </w:rPr>
        <w:fldChar w:fldCharType="begin">
          <w:ffData>
            <w:name w:val="Text1"/>
            <w:enabled/>
            <w:calcOnExit w:val="0"/>
            <w:textInput/>
          </w:ffData>
        </w:fldChar>
      </w:r>
      <w:r w:rsidRPr="00820056">
        <w:rPr>
          <w:rFonts w:cs="Arial"/>
          <w:color w:val="000000"/>
          <w:sz w:val="24"/>
        </w:rPr>
        <w:instrText xml:space="preserve"> FORMTEXT </w:instrText>
      </w:r>
      <w:r w:rsidRPr="00820056">
        <w:rPr>
          <w:rFonts w:cs="Arial"/>
          <w:color w:val="000000"/>
          <w:sz w:val="24"/>
        </w:rPr>
      </w:r>
      <w:r w:rsidRPr="00820056">
        <w:rPr>
          <w:rFonts w:cs="Arial"/>
          <w:color w:val="000000"/>
          <w:sz w:val="24"/>
        </w:rPr>
        <w:fldChar w:fldCharType="separate"/>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color w:val="000000"/>
          <w:sz w:val="24"/>
        </w:rPr>
        <w:fldChar w:fldCharType="end"/>
      </w:r>
    </w:p>
    <w:p w14:paraId="51866242" w14:textId="58D95829" w:rsidR="00820056" w:rsidRDefault="00820056" w:rsidP="00703695">
      <w:pPr>
        <w:spacing w:before="0" w:after="0"/>
        <w:rPr>
          <w:sz w:val="16"/>
          <w:szCs w:val="16"/>
        </w:rPr>
      </w:pPr>
      <w:r w:rsidRPr="00820056">
        <w:rPr>
          <w:b/>
          <w:sz w:val="24"/>
        </w:rPr>
        <w:t>Version #:</w:t>
      </w:r>
      <w:r>
        <w:rPr>
          <w:b/>
          <w:sz w:val="24"/>
        </w:rPr>
        <w:t xml:space="preserve"> </w:t>
      </w:r>
      <w:r w:rsidRPr="00820056">
        <w:rPr>
          <w:rFonts w:cs="Arial"/>
          <w:color w:val="000000"/>
          <w:sz w:val="24"/>
        </w:rPr>
        <w:fldChar w:fldCharType="begin">
          <w:ffData>
            <w:name w:val="Text1"/>
            <w:enabled/>
            <w:calcOnExit w:val="0"/>
            <w:textInput/>
          </w:ffData>
        </w:fldChar>
      </w:r>
      <w:r w:rsidRPr="00820056">
        <w:rPr>
          <w:rFonts w:cs="Arial"/>
          <w:color w:val="000000"/>
          <w:sz w:val="24"/>
        </w:rPr>
        <w:instrText xml:space="preserve"> FORMTEXT </w:instrText>
      </w:r>
      <w:r w:rsidRPr="00820056">
        <w:rPr>
          <w:rFonts w:cs="Arial"/>
          <w:color w:val="000000"/>
          <w:sz w:val="24"/>
        </w:rPr>
      </w:r>
      <w:r w:rsidRPr="00820056">
        <w:rPr>
          <w:rFonts w:cs="Arial"/>
          <w:color w:val="000000"/>
          <w:sz w:val="24"/>
        </w:rPr>
        <w:fldChar w:fldCharType="separate"/>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noProof/>
          <w:color w:val="000000"/>
          <w:sz w:val="24"/>
        </w:rPr>
        <w:t> </w:t>
      </w:r>
      <w:r w:rsidRPr="00820056">
        <w:rPr>
          <w:rFonts w:cs="Arial"/>
          <w:color w:val="000000"/>
          <w:sz w:val="24"/>
        </w:rPr>
        <w:fldChar w:fldCharType="end"/>
      </w:r>
    </w:p>
    <w:p w14:paraId="73EFCC88" w14:textId="0F978C1D" w:rsidR="00820056" w:rsidRDefault="00820056" w:rsidP="00703695">
      <w:pPr>
        <w:spacing w:before="0" w:after="0"/>
        <w:rPr>
          <w:sz w:val="16"/>
          <w:szCs w:val="16"/>
        </w:rPr>
      </w:pPr>
    </w:p>
    <w:p w14:paraId="43E6F0DB" w14:textId="77777777" w:rsidR="00B70077" w:rsidRDefault="00B70077" w:rsidP="00703695">
      <w:pPr>
        <w:spacing w:before="0" w:after="0"/>
        <w:rPr>
          <w:sz w:val="16"/>
          <w:szCs w:val="16"/>
        </w:rPr>
      </w:pPr>
    </w:p>
    <w:tbl>
      <w:tblPr>
        <w:tblStyle w:val="AESOTable1"/>
        <w:tblW w:w="13765" w:type="dxa"/>
        <w:jc w:val="center"/>
        <w:tblLook w:val="04A0" w:firstRow="1" w:lastRow="0" w:firstColumn="1" w:lastColumn="0" w:noHBand="0" w:noVBand="1"/>
      </w:tblPr>
      <w:tblGrid>
        <w:gridCol w:w="8185"/>
        <w:gridCol w:w="5580"/>
      </w:tblGrid>
      <w:tr w:rsidR="006B4708" w:rsidRPr="00CF6226" w14:paraId="2AFE6698" w14:textId="77777777" w:rsidTr="006B4708">
        <w:trPr>
          <w:trHeight w:val="274"/>
          <w:tblHeader/>
          <w:jc w:val="center"/>
        </w:trPr>
        <w:tc>
          <w:tcPr>
            <w:tcW w:w="2973" w:type="pct"/>
            <w:tcBorders>
              <w:bottom w:val="single" w:sz="4" w:space="0" w:color="auto"/>
            </w:tcBorders>
            <w:vAlign w:val="center"/>
          </w:tcPr>
          <w:p w14:paraId="7449E5F9" w14:textId="77777777" w:rsidR="006B4708" w:rsidRPr="00715FCC" w:rsidRDefault="006B4708" w:rsidP="009176EE">
            <w:pPr>
              <w:spacing w:before="40" w:after="40" w:line="240" w:lineRule="auto"/>
              <w:contextualSpacing/>
              <w:jc w:val="left"/>
              <w:rPr>
                <w:rFonts w:cs="Arial"/>
                <w:b/>
                <w:sz w:val="18"/>
                <w:szCs w:val="18"/>
              </w:rPr>
            </w:pPr>
            <w:r w:rsidRPr="00715FCC">
              <w:rPr>
                <w:rFonts w:cs="Arial"/>
                <w:b/>
                <w:sz w:val="18"/>
                <w:szCs w:val="18"/>
              </w:rPr>
              <w:t xml:space="preserve">Criteria to be </w:t>
            </w:r>
            <w:r>
              <w:rPr>
                <w:rFonts w:cs="Arial"/>
                <w:b/>
                <w:sz w:val="18"/>
                <w:szCs w:val="18"/>
              </w:rPr>
              <w:t>A</w:t>
            </w:r>
            <w:r w:rsidRPr="00715FCC">
              <w:rPr>
                <w:rFonts w:cs="Arial"/>
                <w:b/>
                <w:sz w:val="18"/>
                <w:szCs w:val="18"/>
              </w:rPr>
              <w:t>ssessed</w:t>
            </w:r>
          </w:p>
        </w:tc>
        <w:tc>
          <w:tcPr>
            <w:tcW w:w="2027" w:type="pct"/>
            <w:tcBorders>
              <w:bottom w:val="single" w:sz="4" w:space="0" w:color="auto"/>
            </w:tcBorders>
            <w:vAlign w:val="center"/>
          </w:tcPr>
          <w:p w14:paraId="52087F09" w14:textId="77777777" w:rsidR="006B4708" w:rsidRDefault="006B4708" w:rsidP="009176EE">
            <w:pPr>
              <w:spacing w:before="40" w:after="40" w:line="240" w:lineRule="auto"/>
              <w:contextualSpacing/>
              <w:jc w:val="left"/>
              <w:rPr>
                <w:rFonts w:cs="Arial"/>
                <w:b/>
                <w:sz w:val="18"/>
                <w:szCs w:val="18"/>
              </w:rPr>
            </w:pPr>
            <w:r>
              <w:rPr>
                <w:rFonts w:cs="Arial"/>
                <w:b/>
                <w:sz w:val="18"/>
                <w:szCs w:val="18"/>
              </w:rPr>
              <w:t>DFO Comments</w:t>
            </w:r>
          </w:p>
        </w:tc>
      </w:tr>
      <w:tr w:rsidR="006B4708" w:rsidRPr="00CF6226" w14:paraId="7F13B6D4" w14:textId="77777777" w:rsidTr="006B4708">
        <w:trPr>
          <w:trHeight w:val="305"/>
          <w:jc w:val="center"/>
        </w:trPr>
        <w:tc>
          <w:tcPr>
            <w:tcW w:w="2973" w:type="pct"/>
            <w:tcBorders>
              <w:top w:val="single" w:sz="4" w:space="0" w:color="auto"/>
              <w:left w:val="single" w:sz="4" w:space="0" w:color="auto"/>
              <w:bottom w:val="single" w:sz="4" w:space="0" w:color="auto"/>
            </w:tcBorders>
            <w:shd w:val="clear" w:color="auto" w:fill="C6D9F1" w:themeFill="text2" w:themeFillTint="33"/>
            <w:vAlign w:val="bottom"/>
          </w:tcPr>
          <w:p w14:paraId="7CB2A563" w14:textId="77777777" w:rsidR="006B4708" w:rsidRPr="00F85555" w:rsidRDefault="006B4708" w:rsidP="009176EE">
            <w:pPr>
              <w:spacing w:before="0" w:after="0"/>
              <w:contextualSpacing/>
              <w:jc w:val="left"/>
              <w:rPr>
                <w:rFonts w:cs="Arial"/>
                <w:b/>
                <w:bCs/>
                <w:sz w:val="17"/>
                <w:szCs w:val="17"/>
              </w:rPr>
            </w:pPr>
            <w:r w:rsidRPr="00F85555">
              <w:rPr>
                <w:rFonts w:cs="Arial"/>
                <w:b/>
                <w:bCs/>
                <w:sz w:val="17"/>
                <w:szCs w:val="17"/>
              </w:rPr>
              <w:t>Document Naming Convention</w:t>
            </w:r>
            <w:r>
              <w:rPr>
                <w:rFonts w:cs="Arial"/>
                <w:b/>
                <w:bCs/>
                <w:sz w:val="17"/>
                <w:szCs w:val="17"/>
              </w:rPr>
              <w:t xml:space="preserve"> </w:t>
            </w:r>
          </w:p>
        </w:tc>
        <w:tc>
          <w:tcPr>
            <w:tcW w:w="2027" w:type="pct"/>
            <w:tcBorders>
              <w:top w:val="single" w:sz="4" w:space="0" w:color="auto"/>
              <w:left w:val="single" w:sz="4" w:space="0" w:color="auto"/>
              <w:bottom w:val="single" w:sz="4" w:space="0" w:color="auto"/>
            </w:tcBorders>
            <w:shd w:val="clear" w:color="auto" w:fill="C6D9F1" w:themeFill="text2" w:themeFillTint="33"/>
            <w:vAlign w:val="center"/>
          </w:tcPr>
          <w:p w14:paraId="6C7FD4CD" w14:textId="77777777" w:rsidR="006B4708" w:rsidRPr="00CF6226" w:rsidRDefault="006B4708" w:rsidP="009176EE">
            <w:pPr>
              <w:spacing w:before="40" w:after="40"/>
              <w:contextualSpacing/>
              <w:jc w:val="left"/>
              <w:rPr>
                <w:rFonts w:cs="Arial"/>
                <w:sz w:val="17"/>
                <w:szCs w:val="17"/>
              </w:rPr>
            </w:pPr>
          </w:p>
        </w:tc>
      </w:tr>
      <w:tr w:rsidR="006B4708" w:rsidRPr="00CF6226" w14:paraId="4896ECED" w14:textId="77777777" w:rsidTr="006B4708">
        <w:trPr>
          <w:trHeight w:val="305"/>
          <w:jc w:val="center"/>
        </w:trPr>
        <w:tc>
          <w:tcPr>
            <w:tcW w:w="2973" w:type="pct"/>
            <w:tcBorders>
              <w:top w:val="single" w:sz="4" w:space="0" w:color="auto"/>
              <w:left w:val="single" w:sz="4" w:space="0" w:color="auto"/>
              <w:bottom w:val="single" w:sz="4" w:space="0" w:color="auto"/>
            </w:tcBorders>
            <w:shd w:val="clear" w:color="auto" w:fill="FFFFFF" w:themeFill="background1"/>
            <w:vAlign w:val="center"/>
          </w:tcPr>
          <w:p w14:paraId="3259D4AF" w14:textId="77777777" w:rsidR="006B4708" w:rsidRPr="00CF6226" w:rsidRDefault="00723709" w:rsidP="009176EE">
            <w:pPr>
              <w:spacing w:before="0" w:after="0"/>
              <w:contextualSpacing/>
              <w:jc w:val="left"/>
              <w:rPr>
                <w:rFonts w:cs="Arial"/>
                <w:sz w:val="17"/>
                <w:szCs w:val="17"/>
              </w:rPr>
            </w:pPr>
            <w:sdt>
              <w:sdtPr>
                <w:rPr>
                  <w:rFonts w:cs="Arial"/>
                  <w:color w:val="000000"/>
                  <w:sz w:val="17"/>
                  <w:szCs w:val="17"/>
                </w:rPr>
                <w:id w:val="-66884360"/>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sz w:val="17"/>
                <w:szCs w:val="17"/>
              </w:rPr>
              <w:t xml:space="preserve"> The report is entitled “Distribution Deficiency Report”</w:t>
            </w:r>
          </w:p>
        </w:tc>
        <w:tc>
          <w:tcPr>
            <w:tcW w:w="2027" w:type="pct"/>
            <w:tcBorders>
              <w:top w:val="single" w:sz="4" w:space="0" w:color="auto"/>
              <w:left w:val="single" w:sz="4" w:space="0" w:color="auto"/>
              <w:bottom w:val="single" w:sz="4" w:space="0" w:color="auto"/>
            </w:tcBorders>
            <w:shd w:val="clear" w:color="auto" w:fill="FFFFFF" w:themeFill="background1"/>
            <w:vAlign w:val="center"/>
          </w:tcPr>
          <w:p w14:paraId="3B41062E" w14:textId="42CC2C21" w:rsidR="006B4708" w:rsidRPr="00CF6226" w:rsidRDefault="00723709" w:rsidP="009176EE">
            <w:pPr>
              <w:spacing w:before="40" w:after="40"/>
              <w:contextualSpacing/>
              <w:jc w:val="left"/>
              <w:rPr>
                <w:rFonts w:cs="Arial"/>
                <w:sz w:val="17"/>
                <w:szCs w:val="17"/>
              </w:rPr>
            </w:pPr>
            <w:r>
              <w:rPr>
                <w:rFonts w:cs="Arial"/>
                <w:color w:val="000000"/>
                <w:sz w:val="17"/>
                <w:szCs w:val="17"/>
              </w:rPr>
              <w:fldChar w:fldCharType="begin">
                <w:ffData>
                  <w:name w:val="Text1"/>
                  <w:enabled/>
                  <w:calcOnExit w:val="0"/>
                  <w:textInput/>
                </w:ffData>
              </w:fldChar>
            </w:r>
            <w:bookmarkStart w:id="0" w:name="Text1"/>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bookmarkEnd w:id="0"/>
          </w:p>
        </w:tc>
      </w:tr>
      <w:tr w:rsidR="006B4708" w:rsidRPr="00CF6226" w14:paraId="4EA2935E" w14:textId="77777777" w:rsidTr="006B4708">
        <w:trPr>
          <w:trHeight w:val="305"/>
          <w:jc w:val="center"/>
        </w:trPr>
        <w:tc>
          <w:tcPr>
            <w:tcW w:w="2973" w:type="pct"/>
            <w:tcBorders>
              <w:top w:val="single" w:sz="4" w:space="0" w:color="auto"/>
              <w:left w:val="single" w:sz="4" w:space="0" w:color="auto"/>
              <w:bottom w:val="single" w:sz="4" w:space="0" w:color="auto"/>
            </w:tcBorders>
            <w:shd w:val="clear" w:color="auto" w:fill="FFFFFF" w:themeFill="background1"/>
            <w:vAlign w:val="center"/>
          </w:tcPr>
          <w:p w14:paraId="610C0E3F" w14:textId="77777777" w:rsidR="006B4708" w:rsidRDefault="00723709" w:rsidP="009176EE">
            <w:pPr>
              <w:spacing w:before="0" w:after="0"/>
              <w:contextualSpacing/>
              <w:jc w:val="left"/>
              <w:rPr>
                <w:rFonts w:cs="Arial"/>
                <w:color w:val="000000"/>
                <w:sz w:val="17"/>
                <w:szCs w:val="17"/>
              </w:rPr>
            </w:pPr>
            <w:sdt>
              <w:sdtPr>
                <w:rPr>
                  <w:rFonts w:cs="Arial"/>
                  <w:color w:val="000000"/>
                  <w:sz w:val="17"/>
                  <w:szCs w:val="17"/>
                </w:rPr>
                <w:id w:val="1420760785"/>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sz w:val="17"/>
                <w:szCs w:val="17"/>
              </w:rPr>
              <w:t xml:space="preserve"> The DDR and supplemental documents are professionally authenticated</w:t>
            </w:r>
          </w:p>
        </w:tc>
        <w:tc>
          <w:tcPr>
            <w:tcW w:w="2027" w:type="pct"/>
            <w:tcBorders>
              <w:top w:val="single" w:sz="4" w:space="0" w:color="auto"/>
              <w:left w:val="single" w:sz="4" w:space="0" w:color="auto"/>
              <w:bottom w:val="single" w:sz="4" w:space="0" w:color="auto"/>
            </w:tcBorders>
            <w:shd w:val="clear" w:color="auto" w:fill="FFFFFF" w:themeFill="background1"/>
            <w:vAlign w:val="center"/>
          </w:tcPr>
          <w:p w14:paraId="268B7209" w14:textId="5FFB719D" w:rsidR="006B4708" w:rsidRPr="00CF6226" w:rsidRDefault="00723709" w:rsidP="009176EE">
            <w:pPr>
              <w:spacing w:before="40" w:after="40"/>
              <w:contextualSpacing/>
              <w:jc w:val="left"/>
              <w:rPr>
                <w:rFonts w:cs="Arial"/>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B6B72CA" w14:textId="77777777" w:rsidTr="006B4708">
        <w:trPr>
          <w:trHeight w:val="305"/>
          <w:jc w:val="center"/>
        </w:trPr>
        <w:tc>
          <w:tcPr>
            <w:tcW w:w="297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FC5DA8" w14:textId="77777777" w:rsidR="006B4708" w:rsidRPr="00F85555" w:rsidRDefault="006B4708" w:rsidP="009176EE">
            <w:pPr>
              <w:spacing w:before="0" w:after="0"/>
              <w:contextualSpacing/>
              <w:jc w:val="left"/>
              <w:rPr>
                <w:rFonts w:cs="Arial"/>
                <w:b/>
                <w:bCs/>
                <w:sz w:val="17"/>
                <w:szCs w:val="17"/>
              </w:rPr>
            </w:pPr>
            <w:r w:rsidRPr="00F85555">
              <w:rPr>
                <w:rFonts w:cs="Arial"/>
                <w:b/>
                <w:bCs/>
                <w:sz w:val="17"/>
                <w:szCs w:val="17"/>
              </w:rPr>
              <w:t>Current Distribution System Configuration</w:t>
            </w:r>
          </w:p>
        </w:tc>
        <w:tc>
          <w:tcPr>
            <w:tcW w:w="20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A1CE12" w14:textId="77777777" w:rsidR="006B4708" w:rsidRPr="00CF6226" w:rsidRDefault="006B4708" w:rsidP="009176EE">
            <w:pPr>
              <w:spacing w:before="40" w:after="40"/>
              <w:contextualSpacing/>
              <w:jc w:val="left"/>
              <w:rPr>
                <w:rFonts w:cs="Arial"/>
                <w:sz w:val="17"/>
                <w:szCs w:val="17"/>
              </w:rPr>
            </w:pPr>
          </w:p>
        </w:tc>
      </w:tr>
      <w:tr w:rsidR="006B4708" w:rsidRPr="00CF6226" w14:paraId="685D8BE6" w14:textId="77777777" w:rsidTr="006B4708">
        <w:trPr>
          <w:trHeight w:val="305"/>
          <w:tblHeader/>
          <w:jc w:val="center"/>
        </w:trPr>
        <w:tc>
          <w:tcPr>
            <w:tcW w:w="2973" w:type="pct"/>
            <w:tcBorders>
              <w:top w:val="single" w:sz="4" w:space="0" w:color="auto"/>
              <w:bottom w:val="single" w:sz="4" w:space="0" w:color="auto"/>
            </w:tcBorders>
            <w:vAlign w:val="center"/>
          </w:tcPr>
          <w:p w14:paraId="341F7897" w14:textId="77777777" w:rsidR="006B4708" w:rsidRPr="00CF6226" w:rsidRDefault="00723709" w:rsidP="009176EE">
            <w:pPr>
              <w:tabs>
                <w:tab w:val="clear" w:pos="720"/>
                <w:tab w:val="left" w:pos="387"/>
              </w:tabs>
              <w:spacing w:before="0" w:after="0" w:line="240" w:lineRule="auto"/>
              <w:contextualSpacing/>
              <w:jc w:val="left"/>
              <w:rPr>
                <w:rFonts w:cs="Arial"/>
                <w:color w:val="000000"/>
                <w:sz w:val="17"/>
                <w:szCs w:val="17"/>
              </w:rPr>
            </w:pPr>
            <w:sdt>
              <w:sdtPr>
                <w:rPr>
                  <w:rFonts w:cs="Arial"/>
                  <w:color w:val="000000"/>
                  <w:sz w:val="17"/>
                  <w:szCs w:val="17"/>
                </w:rPr>
                <w:id w:val="-156155134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sz w:val="17"/>
                <w:szCs w:val="17"/>
              </w:rPr>
              <w:t xml:space="preserve"> Current SLD of the existing distribution system</w:t>
            </w:r>
          </w:p>
        </w:tc>
        <w:tc>
          <w:tcPr>
            <w:tcW w:w="2027" w:type="pct"/>
            <w:tcBorders>
              <w:top w:val="single" w:sz="4" w:space="0" w:color="auto"/>
              <w:bottom w:val="single" w:sz="4" w:space="0" w:color="auto"/>
            </w:tcBorders>
          </w:tcPr>
          <w:p w14:paraId="3661FE17" w14:textId="0C94B521"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3C63D58B" w14:textId="77777777" w:rsidTr="006B4708">
        <w:trPr>
          <w:trHeight w:val="305"/>
          <w:tblHeader/>
          <w:jc w:val="center"/>
        </w:trPr>
        <w:tc>
          <w:tcPr>
            <w:tcW w:w="2973" w:type="pct"/>
            <w:tcBorders>
              <w:bottom w:val="single" w:sz="4" w:space="0" w:color="auto"/>
            </w:tcBorders>
            <w:shd w:val="clear" w:color="auto" w:fill="FFFFFF" w:themeFill="background1"/>
            <w:vAlign w:val="center"/>
          </w:tcPr>
          <w:p w14:paraId="67CCE4B2"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139804319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sz w:val="17"/>
                <w:szCs w:val="17"/>
              </w:rPr>
              <w:t xml:space="preserve"> The SLD represents the applicable development area, including distribution connected generation (DCGs &gt;1MW) and</w:t>
            </w:r>
            <w:r w:rsidR="006B4708">
              <w:t xml:space="preserve"> </w:t>
            </w:r>
            <w:r w:rsidR="006B4708">
              <w:rPr>
                <w:rFonts w:cs="Arial"/>
                <w:sz w:val="17"/>
                <w:szCs w:val="17"/>
              </w:rPr>
              <w:t>feeder ties to other substations.</w:t>
            </w:r>
          </w:p>
        </w:tc>
        <w:tc>
          <w:tcPr>
            <w:tcW w:w="2027" w:type="pct"/>
            <w:tcBorders>
              <w:bottom w:val="single" w:sz="4" w:space="0" w:color="auto"/>
            </w:tcBorders>
            <w:shd w:val="clear" w:color="auto" w:fill="FFFFFF" w:themeFill="background1"/>
          </w:tcPr>
          <w:p w14:paraId="3A6E8151" w14:textId="3EBF2F10"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4CE9E227" w14:textId="77777777" w:rsidTr="006B4708">
        <w:trPr>
          <w:trHeight w:val="305"/>
          <w:tblHeader/>
          <w:jc w:val="center"/>
        </w:trPr>
        <w:tc>
          <w:tcPr>
            <w:tcW w:w="2973" w:type="pct"/>
            <w:tcBorders>
              <w:bottom w:val="single" w:sz="4" w:space="0" w:color="auto"/>
            </w:tcBorders>
            <w:vAlign w:val="center"/>
          </w:tcPr>
          <w:p w14:paraId="5D041C85" w14:textId="77777777" w:rsidR="006B4708" w:rsidRPr="00CF6226" w:rsidRDefault="00723709" w:rsidP="009176EE">
            <w:pPr>
              <w:tabs>
                <w:tab w:val="left" w:pos="387"/>
              </w:tabs>
              <w:spacing w:before="40" w:after="40" w:line="240" w:lineRule="auto"/>
              <w:contextualSpacing/>
              <w:jc w:val="left"/>
              <w:rPr>
                <w:rFonts w:cs="Arial"/>
                <w:color w:val="000000"/>
                <w:sz w:val="17"/>
                <w:szCs w:val="17"/>
              </w:rPr>
            </w:pPr>
            <w:sdt>
              <w:sdtPr>
                <w:rPr>
                  <w:rFonts w:cs="Arial"/>
                  <w:color w:val="000000"/>
                  <w:sz w:val="17"/>
                  <w:szCs w:val="17"/>
                </w:rPr>
                <w:id w:val="-1229613027"/>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The SLD shows enough detail to clearly support the distribution deficiency and distribution alternative analysis.</w:t>
            </w:r>
          </w:p>
        </w:tc>
        <w:tc>
          <w:tcPr>
            <w:tcW w:w="2027" w:type="pct"/>
            <w:tcBorders>
              <w:bottom w:val="single" w:sz="4" w:space="0" w:color="auto"/>
            </w:tcBorders>
          </w:tcPr>
          <w:p w14:paraId="01C71128" w14:textId="536A7AB1" w:rsidR="006B4708" w:rsidRDefault="00723709" w:rsidP="009176EE">
            <w:pPr>
              <w:tabs>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195C775" w14:textId="77777777" w:rsidTr="006B4708">
        <w:trPr>
          <w:trHeight w:val="305"/>
          <w:jc w:val="center"/>
        </w:trPr>
        <w:tc>
          <w:tcPr>
            <w:tcW w:w="2973" w:type="pct"/>
            <w:tcBorders>
              <w:top w:val="single" w:sz="4" w:space="0" w:color="auto"/>
              <w:left w:val="single" w:sz="4" w:space="0" w:color="auto"/>
              <w:bottom w:val="single" w:sz="4" w:space="0" w:color="auto"/>
            </w:tcBorders>
            <w:shd w:val="clear" w:color="auto" w:fill="C6D9F1" w:themeFill="text2" w:themeFillTint="33"/>
            <w:vAlign w:val="center"/>
          </w:tcPr>
          <w:p w14:paraId="4395DBF8" w14:textId="77777777" w:rsidR="006B4708" w:rsidRPr="00F85555" w:rsidRDefault="006B4708" w:rsidP="009176EE">
            <w:pPr>
              <w:spacing w:before="40" w:after="40"/>
              <w:contextualSpacing/>
              <w:jc w:val="left"/>
              <w:rPr>
                <w:rFonts w:cs="Arial"/>
                <w:b/>
                <w:sz w:val="17"/>
                <w:szCs w:val="17"/>
              </w:rPr>
            </w:pPr>
            <w:r w:rsidRPr="00F85555">
              <w:rPr>
                <w:rFonts w:cs="Arial"/>
                <w:b/>
                <w:sz w:val="17"/>
                <w:szCs w:val="17"/>
              </w:rPr>
              <w:t xml:space="preserve">Historical and Forecast Load Information </w:t>
            </w:r>
          </w:p>
        </w:tc>
        <w:tc>
          <w:tcPr>
            <w:tcW w:w="2027" w:type="pct"/>
            <w:tcBorders>
              <w:top w:val="single" w:sz="4" w:space="0" w:color="auto"/>
              <w:left w:val="single" w:sz="4" w:space="0" w:color="auto"/>
              <w:bottom w:val="single" w:sz="4" w:space="0" w:color="auto"/>
            </w:tcBorders>
            <w:shd w:val="clear" w:color="auto" w:fill="C6D9F1" w:themeFill="text2" w:themeFillTint="33"/>
            <w:vAlign w:val="center"/>
          </w:tcPr>
          <w:p w14:paraId="672495DA" w14:textId="77777777" w:rsidR="006B4708" w:rsidRPr="00F85555" w:rsidRDefault="006B4708" w:rsidP="009176EE">
            <w:pPr>
              <w:spacing w:before="40" w:after="40"/>
              <w:contextualSpacing/>
              <w:jc w:val="left"/>
              <w:rPr>
                <w:rFonts w:cs="Arial"/>
                <w:bCs/>
                <w:sz w:val="17"/>
                <w:szCs w:val="17"/>
              </w:rPr>
            </w:pPr>
          </w:p>
        </w:tc>
      </w:tr>
      <w:tr w:rsidR="006B4708" w:rsidRPr="00CF6226" w14:paraId="4C2F47AC" w14:textId="77777777" w:rsidTr="006B4708">
        <w:trPr>
          <w:trHeight w:val="305"/>
          <w:jc w:val="center"/>
        </w:trPr>
        <w:tc>
          <w:tcPr>
            <w:tcW w:w="2973" w:type="pct"/>
            <w:tcBorders>
              <w:top w:val="single" w:sz="4" w:space="0" w:color="auto"/>
              <w:left w:val="single" w:sz="4" w:space="0" w:color="auto"/>
              <w:bottom w:val="single" w:sz="4" w:space="0" w:color="auto"/>
            </w:tcBorders>
            <w:shd w:val="clear" w:color="auto" w:fill="C6D9F1" w:themeFill="text2" w:themeFillTint="33"/>
            <w:vAlign w:val="center"/>
          </w:tcPr>
          <w:p w14:paraId="6A117F43" w14:textId="77777777" w:rsidR="006B4708" w:rsidRPr="00F85555" w:rsidRDefault="006B4708" w:rsidP="009176EE">
            <w:pPr>
              <w:spacing w:before="40" w:after="40"/>
              <w:contextualSpacing/>
              <w:jc w:val="left"/>
              <w:rPr>
                <w:rFonts w:cs="Arial"/>
                <w:b/>
                <w:sz w:val="17"/>
                <w:szCs w:val="17"/>
              </w:rPr>
            </w:pPr>
            <w:r w:rsidRPr="00F85555">
              <w:rPr>
                <w:rFonts w:cs="Arial"/>
                <w:b/>
                <w:sz w:val="17"/>
                <w:szCs w:val="17"/>
              </w:rPr>
              <w:t>Load Tables and 12-month Load Trend</w:t>
            </w:r>
          </w:p>
        </w:tc>
        <w:tc>
          <w:tcPr>
            <w:tcW w:w="2027" w:type="pct"/>
            <w:tcBorders>
              <w:top w:val="single" w:sz="4" w:space="0" w:color="auto"/>
              <w:left w:val="single" w:sz="4" w:space="0" w:color="auto"/>
              <w:bottom w:val="single" w:sz="4" w:space="0" w:color="auto"/>
            </w:tcBorders>
            <w:shd w:val="clear" w:color="auto" w:fill="C6D9F1" w:themeFill="text2" w:themeFillTint="33"/>
            <w:vAlign w:val="center"/>
          </w:tcPr>
          <w:p w14:paraId="3C4C0A2D" w14:textId="77777777" w:rsidR="006B4708" w:rsidRPr="00F85555" w:rsidRDefault="006B4708" w:rsidP="009176EE">
            <w:pPr>
              <w:spacing w:before="40" w:after="40"/>
              <w:contextualSpacing/>
              <w:jc w:val="left"/>
              <w:rPr>
                <w:rFonts w:cs="Arial"/>
                <w:bCs/>
                <w:sz w:val="17"/>
                <w:szCs w:val="17"/>
              </w:rPr>
            </w:pPr>
          </w:p>
        </w:tc>
      </w:tr>
      <w:tr w:rsidR="006B4708" w:rsidRPr="00CF6226" w14:paraId="3FC74309" w14:textId="77777777" w:rsidTr="006B4708">
        <w:trPr>
          <w:trHeight w:val="305"/>
          <w:jc w:val="center"/>
        </w:trPr>
        <w:tc>
          <w:tcPr>
            <w:tcW w:w="2973" w:type="pct"/>
            <w:vAlign w:val="center"/>
          </w:tcPr>
          <w:p w14:paraId="4CDD7DD5" w14:textId="77777777" w:rsidR="006B4708" w:rsidRDefault="00723709" w:rsidP="009176EE">
            <w:pPr>
              <w:tabs>
                <w:tab w:val="clear" w:pos="720"/>
                <w:tab w:val="left" w:pos="387"/>
              </w:tabs>
              <w:spacing w:before="40" w:after="0" w:line="240" w:lineRule="auto"/>
              <w:contextualSpacing/>
              <w:jc w:val="left"/>
              <w:rPr>
                <w:rFonts w:cs="Arial"/>
                <w:color w:val="000000"/>
                <w:sz w:val="17"/>
                <w:szCs w:val="17"/>
              </w:rPr>
            </w:pPr>
            <w:sdt>
              <w:sdtPr>
                <w:rPr>
                  <w:rFonts w:cs="Arial"/>
                  <w:color w:val="000000"/>
                  <w:sz w:val="17"/>
                  <w:szCs w:val="17"/>
                </w:rPr>
                <w:id w:val="2124407855"/>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Actual summer or winter peak load values for the past 5 years for all substation in the development area (If 5 years historical data is not available, all available historical data should be provided)</w:t>
            </w:r>
          </w:p>
        </w:tc>
        <w:tc>
          <w:tcPr>
            <w:tcW w:w="2027" w:type="pct"/>
          </w:tcPr>
          <w:p w14:paraId="683120E1" w14:textId="66D8269E"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13DD2BD" w14:textId="77777777" w:rsidTr="006B4708">
        <w:trPr>
          <w:trHeight w:val="305"/>
          <w:jc w:val="center"/>
        </w:trPr>
        <w:tc>
          <w:tcPr>
            <w:tcW w:w="2973" w:type="pct"/>
            <w:vAlign w:val="center"/>
          </w:tcPr>
          <w:p w14:paraId="5A638E4E" w14:textId="77777777" w:rsidR="006B4708" w:rsidRDefault="00723709" w:rsidP="009176EE">
            <w:pPr>
              <w:tabs>
                <w:tab w:val="clear" w:pos="720"/>
                <w:tab w:val="left" w:pos="387"/>
              </w:tabs>
              <w:spacing w:before="40" w:after="0" w:line="240" w:lineRule="auto"/>
              <w:contextualSpacing/>
              <w:jc w:val="left"/>
              <w:rPr>
                <w:rFonts w:cs="Arial"/>
                <w:color w:val="000000"/>
                <w:sz w:val="17"/>
                <w:szCs w:val="17"/>
              </w:rPr>
            </w:pPr>
            <w:sdt>
              <w:sdtPr>
                <w:rPr>
                  <w:rFonts w:cs="Arial"/>
                  <w:color w:val="000000"/>
                  <w:sz w:val="17"/>
                  <w:szCs w:val="17"/>
                </w:rPr>
                <w:id w:val="670995620"/>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10-year peak load forecast values for; </w:t>
            </w:r>
          </w:p>
        </w:tc>
        <w:tc>
          <w:tcPr>
            <w:tcW w:w="2027" w:type="pct"/>
          </w:tcPr>
          <w:p w14:paraId="38571E9A" w14:textId="561A04F9"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76560F26" w14:textId="77777777" w:rsidTr="006B4708">
        <w:trPr>
          <w:trHeight w:val="305"/>
          <w:jc w:val="center"/>
        </w:trPr>
        <w:tc>
          <w:tcPr>
            <w:tcW w:w="2973" w:type="pct"/>
            <w:vAlign w:val="center"/>
          </w:tcPr>
          <w:p w14:paraId="3BCA5981" w14:textId="77777777" w:rsidR="006B4708" w:rsidRDefault="00723709" w:rsidP="009176EE">
            <w:pPr>
              <w:tabs>
                <w:tab w:val="clear" w:pos="720"/>
                <w:tab w:val="left" w:pos="387"/>
              </w:tabs>
              <w:spacing w:before="40" w:after="0" w:line="240" w:lineRule="auto"/>
              <w:contextualSpacing/>
              <w:jc w:val="left"/>
              <w:rPr>
                <w:rFonts w:cs="Arial"/>
                <w:color w:val="000000"/>
                <w:sz w:val="17"/>
                <w:szCs w:val="17"/>
              </w:rPr>
            </w:pPr>
            <w:sdt>
              <w:sdtPr>
                <w:rPr>
                  <w:rFonts w:cs="Arial"/>
                  <w:color w:val="000000"/>
                  <w:sz w:val="17"/>
                  <w:szCs w:val="17"/>
                </w:rPr>
                <w:id w:val="-38103019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Non-coincident peaks of all individual feeders connected to the POD</w:t>
            </w:r>
          </w:p>
        </w:tc>
        <w:tc>
          <w:tcPr>
            <w:tcW w:w="2027" w:type="pct"/>
          </w:tcPr>
          <w:p w14:paraId="5CD87038" w14:textId="46784072"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77DC3379" w14:textId="77777777" w:rsidTr="006B4708">
        <w:trPr>
          <w:trHeight w:val="305"/>
          <w:jc w:val="center"/>
        </w:trPr>
        <w:tc>
          <w:tcPr>
            <w:tcW w:w="2973" w:type="pct"/>
            <w:vAlign w:val="center"/>
          </w:tcPr>
          <w:p w14:paraId="5E9019D7" w14:textId="77777777" w:rsidR="006B4708" w:rsidRDefault="00723709" w:rsidP="009176EE">
            <w:pPr>
              <w:tabs>
                <w:tab w:val="clear" w:pos="720"/>
                <w:tab w:val="left" w:pos="387"/>
              </w:tabs>
              <w:spacing w:before="40" w:after="0" w:line="240" w:lineRule="auto"/>
              <w:contextualSpacing/>
              <w:jc w:val="left"/>
              <w:rPr>
                <w:rFonts w:cs="Arial"/>
                <w:color w:val="000000"/>
                <w:sz w:val="17"/>
                <w:szCs w:val="17"/>
              </w:rPr>
            </w:pPr>
            <w:sdt>
              <w:sdtPr>
                <w:rPr>
                  <w:rFonts w:cs="Arial"/>
                  <w:color w:val="000000"/>
                  <w:sz w:val="17"/>
                  <w:szCs w:val="17"/>
                </w:rPr>
                <w:id w:val="-1797977999"/>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Transformer peaks that are coincident peaks of all the feeders served by that transformer</w:t>
            </w:r>
          </w:p>
        </w:tc>
        <w:tc>
          <w:tcPr>
            <w:tcW w:w="2027" w:type="pct"/>
          </w:tcPr>
          <w:p w14:paraId="593C42D1" w14:textId="3BF87C52"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7174D67" w14:textId="77777777" w:rsidTr="006B4708">
        <w:trPr>
          <w:trHeight w:val="305"/>
          <w:jc w:val="center"/>
        </w:trPr>
        <w:tc>
          <w:tcPr>
            <w:tcW w:w="2973" w:type="pct"/>
            <w:vAlign w:val="center"/>
          </w:tcPr>
          <w:p w14:paraId="55AFAA35" w14:textId="77777777" w:rsidR="006B4708" w:rsidRDefault="00723709" w:rsidP="009176EE">
            <w:pPr>
              <w:tabs>
                <w:tab w:val="clear" w:pos="720"/>
                <w:tab w:val="left" w:pos="387"/>
              </w:tabs>
              <w:spacing w:before="40" w:after="0" w:line="240" w:lineRule="auto"/>
              <w:contextualSpacing/>
              <w:jc w:val="left"/>
              <w:rPr>
                <w:rFonts w:cs="Arial"/>
                <w:color w:val="000000"/>
                <w:sz w:val="17"/>
                <w:szCs w:val="17"/>
              </w:rPr>
            </w:pPr>
            <w:sdt>
              <w:sdtPr>
                <w:rPr>
                  <w:rFonts w:cs="Arial"/>
                  <w:color w:val="000000"/>
                  <w:sz w:val="17"/>
                  <w:szCs w:val="17"/>
                </w:rPr>
                <w:id w:val="-69639003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POD peaks that are coincident peaks of all the transformers in the POD</w:t>
            </w:r>
          </w:p>
        </w:tc>
        <w:tc>
          <w:tcPr>
            <w:tcW w:w="2027" w:type="pct"/>
          </w:tcPr>
          <w:p w14:paraId="4F2199D5" w14:textId="630A2443"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104C2C06" w14:textId="77777777" w:rsidTr="006B4708">
        <w:trPr>
          <w:trHeight w:val="305"/>
          <w:jc w:val="center"/>
        </w:trPr>
        <w:tc>
          <w:tcPr>
            <w:tcW w:w="2973" w:type="pct"/>
            <w:vAlign w:val="center"/>
          </w:tcPr>
          <w:p w14:paraId="34015E22" w14:textId="77777777" w:rsidR="006B4708" w:rsidRPr="002804E4" w:rsidRDefault="00723709" w:rsidP="009176EE">
            <w:pPr>
              <w:tabs>
                <w:tab w:val="clear" w:pos="720"/>
                <w:tab w:val="left" w:pos="387"/>
              </w:tabs>
              <w:spacing w:before="40" w:after="40" w:line="240" w:lineRule="auto"/>
              <w:jc w:val="left"/>
              <w:rPr>
                <w:color w:val="000000"/>
                <w:sz w:val="17"/>
                <w:szCs w:val="17"/>
              </w:rPr>
            </w:pPr>
            <w:sdt>
              <w:sdtPr>
                <w:rPr>
                  <w:rFonts w:cs="Arial"/>
                  <w:color w:val="000000"/>
                  <w:sz w:val="17"/>
                  <w:szCs w:val="17"/>
                </w:rPr>
                <w:id w:val="-665319844"/>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If multiple PODs that provide backup, or have potential to provide backup provide the coincident factors of those PODs</w:t>
            </w:r>
          </w:p>
        </w:tc>
        <w:tc>
          <w:tcPr>
            <w:tcW w:w="2027" w:type="pct"/>
          </w:tcPr>
          <w:p w14:paraId="3384FF8A" w14:textId="6F847ADF" w:rsidR="006B4708" w:rsidRDefault="00723709" w:rsidP="009176EE">
            <w:pPr>
              <w:tabs>
                <w:tab w:val="clear" w:pos="720"/>
                <w:tab w:val="left" w:pos="387"/>
              </w:tabs>
              <w:spacing w:before="4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6EA3FD4D" w14:textId="77777777" w:rsidTr="006B4708">
        <w:trPr>
          <w:trHeight w:val="305"/>
          <w:jc w:val="center"/>
        </w:trPr>
        <w:tc>
          <w:tcPr>
            <w:tcW w:w="2973" w:type="pct"/>
            <w:tcBorders>
              <w:bottom w:val="single" w:sz="4" w:space="0" w:color="auto"/>
            </w:tcBorders>
            <w:vAlign w:val="center"/>
          </w:tcPr>
          <w:p w14:paraId="5541A251"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122582977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Identify permanent planned load transfers between feeders. Indicate any that also involve a transfer of a rate DTS contract</w:t>
            </w:r>
          </w:p>
        </w:tc>
        <w:tc>
          <w:tcPr>
            <w:tcW w:w="2027" w:type="pct"/>
            <w:tcBorders>
              <w:bottom w:val="single" w:sz="4" w:space="0" w:color="auto"/>
            </w:tcBorders>
          </w:tcPr>
          <w:p w14:paraId="51FCE9D9" w14:textId="1B69E024"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20AFEC99" w14:textId="77777777" w:rsidTr="006B4708">
        <w:trPr>
          <w:trHeight w:val="305"/>
          <w:jc w:val="center"/>
        </w:trPr>
        <w:tc>
          <w:tcPr>
            <w:tcW w:w="2973" w:type="pct"/>
            <w:tcBorders>
              <w:bottom w:val="single" w:sz="4" w:space="0" w:color="auto"/>
            </w:tcBorders>
            <w:vAlign w:val="center"/>
          </w:tcPr>
          <w:p w14:paraId="24395A27" w14:textId="77777777" w:rsidR="006B4708" w:rsidRDefault="00723709" w:rsidP="009176EE">
            <w:pPr>
              <w:tabs>
                <w:tab w:val="clear" w:pos="720"/>
                <w:tab w:val="left" w:pos="387"/>
              </w:tabs>
              <w:spacing w:before="40" w:after="40" w:line="240" w:lineRule="auto"/>
              <w:contextualSpacing/>
              <w:jc w:val="left"/>
              <w:rPr>
                <w:color w:val="000000"/>
                <w:sz w:val="17"/>
                <w:szCs w:val="17"/>
              </w:rPr>
            </w:pPr>
            <w:sdt>
              <w:sdtPr>
                <w:rPr>
                  <w:rFonts w:cs="Arial"/>
                  <w:color w:val="000000"/>
                  <w:sz w:val="17"/>
                  <w:szCs w:val="17"/>
                </w:rPr>
                <w:id w:val="-1216819035"/>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Loads are in megavolt amperes (MVA), including the applicable power factor(s)</w:t>
            </w:r>
          </w:p>
        </w:tc>
        <w:tc>
          <w:tcPr>
            <w:tcW w:w="2027" w:type="pct"/>
            <w:tcBorders>
              <w:bottom w:val="single" w:sz="4" w:space="0" w:color="auto"/>
            </w:tcBorders>
          </w:tcPr>
          <w:p w14:paraId="4744424A" w14:textId="6D14EE6D"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rsidDel="005971DC" w14:paraId="5DEC2E48" w14:textId="77777777" w:rsidTr="006B4708">
        <w:trPr>
          <w:trHeight w:val="305"/>
          <w:jc w:val="center"/>
        </w:trPr>
        <w:tc>
          <w:tcPr>
            <w:tcW w:w="2973" w:type="pct"/>
            <w:tcBorders>
              <w:bottom w:val="single" w:sz="4" w:space="0" w:color="auto"/>
            </w:tcBorders>
            <w:vAlign w:val="center"/>
          </w:tcPr>
          <w:p w14:paraId="181469A6"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1167754900"/>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The Load Tables have been submitted using table format (see Appendix A DDR Guideline)</w:t>
            </w:r>
          </w:p>
        </w:tc>
        <w:tc>
          <w:tcPr>
            <w:tcW w:w="2027" w:type="pct"/>
            <w:tcBorders>
              <w:bottom w:val="single" w:sz="4" w:space="0" w:color="auto"/>
            </w:tcBorders>
          </w:tcPr>
          <w:p w14:paraId="6225C464" w14:textId="25AA8ADC" w:rsidR="006B4708" w:rsidDel="005971DC"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rsidDel="005971DC" w14:paraId="698BC0E4" w14:textId="77777777" w:rsidTr="006B4708">
        <w:trPr>
          <w:trHeight w:val="305"/>
          <w:jc w:val="center"/>
        </w:trPr>
        <w:tc>
          <w:tcPr>
            <w:tcW w:w="2973" w:type="pct"/>
            <w:tcBorders>
              <w:bottom w:val="single" w:sz="4" w:space="0" w:color="auto"/>
            </w:tcBorders>
            <w:vAlign w:val="center"/>
          </w:tcPr>
          <w:p w14:paraId="48B866F5"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50124700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Load trend graphs are provided for substations with distribution deficiency for the first year of the deficiency.  The load trend graphs are in the following format:</w:t>
            </w:r>
          </w:p>
          <w:p w14:paraId="6552A6EF" w14:textId="77777777" w:rsidR="006B4708" w:rsidRDefault="006B4708" w:rsidP="006B4708">
            <w:pPr>
              <w:pStyle w:val="ListParagraph"/>
              <w:numPr>
                <w:ilvl w:val="0"/>
                <w:numId w:val="17"/>
              </w:numPr>
              <w:tabs>
                <w:tab w:val="clear" w:pos="720"/>
                <w:tab w:val="left" w:pos="387"/>
              </w:tabs>
              <w:spacing w:before="40" w:after="40" w:line="240" w:lineRule="auto"/>
              <w:jc w:val="left"/>
              <w:rPr>
                <w:rFonts w:cs="Arial"/>
                <w:color w:val="000000"/>
                <w:sz w:val="17"/>
                <w:szCs w:val="17"/>
              </w:rPr>
            </w:pPr>
            <w:r>
              <w:rPr>
                <w:rFonts w:cs="Arial"/>
                <w:color w:val="000000"/>
                <w:sz w:val="17"/>
                <w:szCs w:val="17"/>
              </w:rPr>
              <w:t>MVA on the Y-axis</w:t>
            </w:r>
          </w:p>
          <w:p w14:paraId="2EDB082D" w14:textId="77777777" w:rsidR="006B4708" w:rsidRDefault="006B4708" w:rsidP="006B4708">
            <w:pPr>
              <w:pStyle w:val="ListParagraph"/>
              <w:numPr>
                <w:ilvl w:val="0"/>
                <w:numId w:val="17"/>
              </w:numPr>
              <w:tabs>
                <w:tab w:val="clear" w:pos="720"/>
                <w:tab w:val="left" w:pos="387"/>
              </w:tabs>
              <w:spacing w:before="40" w:after="40" w:line="240" w:lineRule="auto"/>
              <w:jc w:val="left"/>
              <w:rPr>
                <w:rFonts w:cs="Arial"/>
                <w:color w:val="000000"/>
                <w:sz w:val="17"/>
                <w:szCs w:val="17"/>
              </w:rPr>
            </w:pPr>
            <w:r>
              <w:rPr>
                <w:rFonts w:cs="Arial"/>
                <w:color w:val="000000"/>
                <w:sz w:val="17"/>
                <w:szCs w:val="17"/>
              </w:rPr>
              <w:t>Hour-day-month-year on the X-axis</w:t>
            </w:r>
          </w:p>
          <w:p w14:paraId="23D568A9" w14:textId="77777777" w:rsidR="006B4708" w:rsidRPr="00B1781C" w:rsidRDefault="006B4708" w:rsidP="006B4708">
            <w:pPr>
              <w:pStyle w:val="ListParagraph"/>
              <w:numPr>
                <w:ilvl w:val="0"/>
                <w:numId w:val="17"/>
              </w:numPr>
              <w:tabs>
                <w:tab w:val="clear" w:pos="720"/>
                <w:tab w:val="left" w:pos="387"/>
              </w:tabs>
              <w:spacing w:before="40" w:after="40" w:line="240" w:lineRule="auto"/>
              <w:jc w:val="left"/>
              <w:rPr>
                <w:rFonts w:cs="Arial"/>
                <w:color w:val="000000"/>
                <w:sz w:val="17"/>
                <w:szCs w:val="17"/>
              </w:rPr>
            </w:pPr>
            <w:r>
              <w:rPr>
                <w:rFonts w:cs="Arial"/>
                <w:color w:val="000000"/>
                <w:sz w:val="17"/>
                <w:szCs w:val="17"/>
              </w:rPr>
              <w:t>12-month hourly load trend line for each POD transformer and POD total</w:t>
            </w:r>
          </w:p>
        </w:tc>
        <w:tc>
          <w:tcPr>
            <w:tcW w:w="2027" w:type="pct"/>
            <w:tcBorders>
              <w:bottom w:val="single" w:sz="4" w:space="0" w:color="auto"/>
            </w:tcBorders>
          </w:tcPr>
          <w:p w14:paraId="4D1CEBB8" w14:textId="104BD0BB" w:rsidR="006B4708" w:rsidDel="005971DC"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758D0D2" w14:textId="77777777" w:rsidTr="006B4708">
        <w:trPr>
          <w:trHeight w:val="305"/>
          <w:jc w:val="center"/>
        </w:trPr>
        <w:tc>
          <w:tcPr>
            <w:tcW w:w="2973" w:type="pct"/>
            <w:tcBorders>
              <w:bottom w:val="single" w:sz="4" w:space="0" w:color="auto"/>
            </w:tcBorders>
            <w:shd w:val="clear" w:color="auto" w:fill="C6D9F1" w:themeFill="text2" w:themeFillTint="33"/>
            <w:vAlign w:val="center"/>
          </w:tcPr>
          <w:p w14:paraId="3173DCDF" w14:textId="77777777" w:rsidR="006B4708" w:rsidRPr="00F85555" w:rsidRDefault="006B4708" w:rsidP="009176EE">
            <w:pPr>
              <w:tabs>
                <w:tab w:val="clear" w:pos="720"/>
                <w:tab w:val="left" w:pos="387"/>
              </w:tabs>
              <w:spacing w:before="40" w:after="40" w:line="240" w:lineRule="auto"/>
              <w:contextualSpacing/>
              <w:jc w:val="left"/>
              <w:rPr>
                <w:rFonts w:cs="Arial"/>
                <w:b/>
                <w:bCs/>
                <w:color w:val="000000"/>
                <w:sz w:val="17"/>
                <w:szCs w:val="17"/>
              </w:rPr>
            </w:pPr>
            <w:r w:rsidRPr="00F85555">
              <w:rPr>
                <w:rFonts w:cs="Arial"/>
                <w:b/>
                <w:bCs/>
                <w:color w:val="000000"/>
                <w:sz w:val="17"/>
                <w:szCs w:val="17"/>
              </w:rPr>
              <w:lastRenderedPageBreak/>
              <w:t>DFO Forecast</w:t>
            </w:r>
          </w:p>
        </w:tc>
        <w:tc>
          <w:tcPr>
            <w:tcW w:w="2027" w:type="pct"/>
            <w:tcBorders>
              <w:bottom w:val="single" w:sz="4" w:space="0" w:color="auto"/>
            </w:tcBorders>
            <w:shd w:val="clear" w:color="auto" w:fill="C6D9F1" w:themeFill="text2" w:themeFillTint="33"/>
          </w:tcPr>
          <w:p w14:paraId="44ED1C05" w14:textId="77777777" w:rsidR="006B4708" w:rsidRDefault="006B4708" w:rsidP="009176EE">
            <w:pPr>
              <w:tabs>
                <w:tab w:val="clear" w:pos="720"/>
                <w:tab w:val="left" w:pos="387"/>
              </w:tabs>
              <w:spacing w:before="40" w:after="40" w:line="240" w:lineRule="auto"/>
              <w:contextualSpacing/>
              <w:jc w:val="left"/>
              <w:rPr>
                <w:rFonts w:cs="Arial"/>
                <w:color w:val="000000"/>
                <w:sz w:val="17"/>
                <w:szCs w:val="17"/>
              </w:rPr>
            </w:pPr>
          </w:p>
        </w:tc>
      </w:tr>
      <w:tr w:rsidR="006B4708" w:rsidRPr="00CF6226" w14:paraId="1A370619" w14:textId="77777777" w:rsidTr="006B4708">
        <w:trPr>
          <w:trHeight w:val="305"/>
          <w:jc w:val="center"/>
        </w:trPr>
        <w:tc>
          <w:tcPr>
            <w:tcW w:w="2973" w:type="pct"/>
            <w:tcBorders>
              <w:bottom w:val="single" w:sz="4" w:space="0" w:color="auto"/>
            </w:tcBorders>
            <w:vAlign w:val="center"/>
          </w:tcPr>
          <w:p w14:paraId="054FDC70" w14:textId="77777777" w:rsidR="006B4708" w:rsidRPr="00CF6226"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653608944"/>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 description of the DFO’s forecasting methodology, including how existing and future DCG was considered in the DFO’s load forecast has been provided (E.g. Is the DCG considered in the net load?)</w:t>
            </w:r>
          </w:p>
        </w:tc>
        <w:tc>
          <w:tcPr>
            <w:tcW w:w="2027" w:type="pct"/>
            <w:tcBorders>
              <w:bottom w:val="single" w:sz="4" w:space="0" w:color="auto"/>
            </w:tcBorders>
          </w:tcPr>
          <w:p w14:paraId="63C8677D" w14:textId="122EEC05"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CF89A8C" w14:textId="77777777" w:rsidTr="006B4708">
        <w:trPr>
          <w:trHeight w:val="305"/>
          <w:jc w:val="center"/>
        </w:trPr>
        <w:tc>
          <w:tcPr>
            <w:tcW w:w="2973" w:type="pct"/>
            <w:tcBorders>
              <w:bottom w:val="single" w:sz="4" w:space="0" w:color="auto"/>
            </w:tcBorders>
            <w:vAlign w:val="center"/>
          </w:tcPr>
          <w:p w14:paraId="4BF19ED6"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201529251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Has the reasons for the load growth in the development area been provided?</w:t>
            </w:r>
          </w:p>
          <w:p w14:paraId="0F674299" w14:textId="77777777" w:rsidR="006B4708" w:rsidRDefault="006B4708" w:rsidP="006B4708">
            <w:pPr>
              <w:pStyle w:val="ListParagraph"/>
              <w:numPr>
                <w:ilvl w:val="0"/>
                <w:numId w:val="8"/>
              </w:numPr>
              <w:tabs>
                <w:tab w:val="clear" w:pos="720"/>
                <w:tab w:val="left" w:pos="387"/>
              </w:tabs>
              <w:spacing w:before="40" w:after="40" w:line="240" w:lineRule="auto"/>
              <w:jc w:val="left"/>
              <w:rPr>
                <w:rFonts w:cs="Arial"/>
                <w:color w:val="000000"/>
                <w:sz w:val="17"/>
                <w:szCs w:val="17"/>
              </w:rPr>
            </w:pPr>
            <w:r>
              <w:rPr>
                <w:rFonts w:cs="Arial"/>
                <w:color w:val="000000"/>
                <w:sz w:val="17"/>
                <w:szCs w:val="17"/>
              </w:rPr>
              <w:t>Organic load growth attributed to existing customers</w:t>
            </w:r>
          </w:p>
          <w:p w14:paraId="0772ACAB" w14:textId="77777777" w:rsidR="006B4708" w:rsidRDefault="006B4708" w:rsidP="006B4708">
            <w:pPr>
              <w:pStyle w:val="ListParagraph"/>
              <w:numPr>
                <w:ilvl w:val="0"/>
                <w:numId w:val="8"/>
              </w:numPr>
              <w:tabs>
                <w:tab w:val="clear" w:pos="720"/>
                <w:tab w:val="left" w:pos="387"/>
              </w:tabs>
              <w:spacing w:before="40" w:after="40" w:line="240" w:lineRule="auto"/>
              <w:jc w:val="left"/>
              <w:rPr>
                <w:rFonts w:cs="Arial"/>
                <w:color w:val="000000"/>
                <w:sz w:val="17"/>
                <w:szCs w:val="17"/>
              </w:rPr>
            </w:pPr>
            <w:r>
              <w:rPr>
                <w:rFonts w:cs="Arial"/>
                <w:color w:val="000000"/>
                <w:sz w:val="17"/>
                <w:szCs w:val="17"/>
              </w:rPr>
              <w:t>Discrete large load additions attributed to existing customers</w:t>
            </w:r>
          </w:p>
          <w:p w14:paraId="5556E1BA" w14:textId="77777777" w:rsidR="006B4708" w:rsidRPr="001F0294" w:rsidRDefault="006B4708" w:rsidP="006B4708">
            <w:pPr>
              <w:pStyle w:val="ListParagraph"/>
              <w:numPr>
                <w:ilvl w:val="0"/>
                <w:numId w:val="8"/>
              </w:numPr>
              <w:tabs>
                <w:tab w:val="clear" w:pos="720"/>
                <w:tab w:val="left" w:pos="387"/>
              </w:tabs>
              <w:spacing w:before="40" w:after="40" w:line="240" w:lineRule="auto"/>
              <w:jc w:val="left"/>
              <w:rPr>
                <w:rFonts w:cs="Arial"/>
                <w:color w:val="000000"/>
                <w:sz w:val="17"/>
                <w:szCs w:val="17"/>
              </w:rPr>
            </w:pPr>
            <w:r>
              <w:rPr>
                <w:rFonts w:cs="Arial"/>
                <w:color w:val="000000"/>
                <w:sz w:val="17"/>
                <w:szCs w:val="17"/>
              </w:rPr>
              <w:t>Discrete large load additions attributed to new customers or new development area where no electric facilities exist</w:t>
            </w:r>
          </w:p>
        </w:tc>
        <w:tc>
          <w:tcPr>
            <w:tcW w:w="2027" w:type="pct"/>
            <w:tcBorders>
              <w:bottom w:val="single" w:sz="4" w:space="0" w:color="auto"/>
            </w:tcBorders>
          </w:tcPr>
          <w:p w14:paraId="011E92F6" w14:textId="0C5D9E05"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7D62F6B" w14:textId="77777777" w:rsidTr="006B4708">
        <w:trPr>
          <w:trHeight w:val="305"/>
          <w:jc w:val="center"/>
        </w:trPr>
        <w:tc>
          <w:tcPr>
            <w:tcW w:w="2973" w:type="pct"/>
            <w:tcBorders>
              <w:bottom w:val="single" w:sz="4" w:space="0" w:color="auto"/>
            </w:tcBorders>
            <w:vAlign w:val="center"/>
          </w:tcPr>
          <w:p w14:paraId="384DA2A9" w14:textId="77777777" w:rsidR="006B4708"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1033799144"/>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Has supporting evidence been provided for discrete large load increases? </w:t>
            </w:r>
          </w:p>
          <w:p w14:paraId="1565FC69" w14:textId="77777777" w:rsidR="006B4708" w:rsidRDefault="006B4708" w:rsidP="006B4708">
            <w:pPr>
              <w:pStyle w:val="ListParagraph"/>
              <w:numPr>
                <w:ilvl w:val="0"/>
                <w:numId w:val="9"/>
              </w:numPr>
              <w:tabs>
                <w:tab w:val="clear" w:pos="720"/>
                <w:tab w:val="left" w:pos="387"/>
              </w:tabs>
              <w:spacing w:before="40" w:after="40" w:line="240" w:lineRule="auto"/>
              <w:jc w:val="left"/>
              <w:rPr>
                <w:color w:val="000000"/>
                <w:sz w:val="17"/>
                <w:szCs w:val="17"/>
              </w:rPr>
            </w:pPr>
            <w:r>
              <w:rPr>
                <w:color w:val="000000"/>
                <w:sz w:val="17"/>
                <w:szCs w:val="17"/>
              </w:rPr>
              <w:t xml:space="preserve">Has the DFO provided specific reference to the plans relied upon in its forecast </w:t>
            </w:r>
            <w:r w:rsidRPr="001F0294">
              <w:rPr>
                <w:color w:val="000000"/>
                <w:sz w:val="17"/>
                <w:szCs w:val="17"/>
              </w:rPr>
              <w:t>(e.g. commercial, industrial, Cities, Municipalities, etc.),</w:t>
            </w:r>
            <w:r>
              <w:rPr>
                <w:color w:val="000000"/>
                <w:sz w:val="17"/>
                <w:szCs w:val="17"/>
              </w:rPr>
              <w:t xml:space="preserve"> including an explanation of how the DFO translated such plans to the timing and MVA calculations of its forecast</w:t>
            </w:r>
          </w:p>
          <w:p w14:paraId="0490FD33" w14:textId="77777777" w:rsidR="006B4708" w:rsidRPr="001F0294" w:rsidRDefault="006B4708" w:rsidP="006B4708">
            <w:pPr>
              <w:pStyle w:val="ListParagraph"/>
              <w:numPr>
                <w:ilvl w:val="0"/>
                <w:numId w:val="9"/>
              </w:numPr>
              <w:tabs>
                <w:tab w:val="clear" w:pos="720"/>
                <w:tab w:val="left" w:pos="387"/>
              </w:tabs>
              <w:spacing w:before="40" w:after="40" w:line="240" w:lineRule="auto"/>
              <w:jc w:val="left"/>
              <w:rPr>
                <w:color w:val="000000"/>
                <w:sz w:val="17"/>
                <w:szCs w:val="17"/>
              </w:rPr>
            </w:pPr>
            <w:r w:rsidRPr="001F0294">
              <w:rPr>
                <w:color w:val="000000"/>
                <w:sz w:val="17"/>
                <w:szCs w:val="17"/>
              </w:rPr>
              <w:t xml:space="preserve">description of </w:t>
            </w:r>
            <w:r>
              <w:rPr>
                <w:color w:val="000000"/>
                <w:sz w:val="17"/>
                <w:szCs w:val="17"/>
              </w:rPr>
              <w:t>contracts, financial security or other documentation provided by end use customers which supports the DFO’s decision to include customer load additions in its forecast.</w:t>
            </w:r>
          </w:p>
        </w:tc>
        <w:tc>
          <w:tcPr>
            <w:tcW w:w="2027" w:type="pct"/>
            <w:tcBorders>
              <w:bottom w:val="single" w:sz="4" w:space="0" w:color="auto"/>
            </w:tcBorders>
          </w:tcPr>
          <w:p w14:paraId="494E31B8" w14:textId="5B95DDDB"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65D3283D" w14:textId="77777777" w:rsidTr="006B4708">
        <w:trPr>
          <w:trHeight w:val="305"/>
          <w:jc w:val="center"/>
        </w:trPr>
        <w:tc>
          <w:tcPr>
            <w:tcW w:w="2973" w:type="pct"/>
            <w:tcBorders>
              <w:bottom w:val="single" w:sz="4" w:space="0" w:color="auto"/>
            </w:tcBorders>
            <w:vAlign w:val="center"/>
          </w:tcPr>
          <w:p w14:paraId="4EE5F1F7" w14:textId="77777777" w:rsidR="006B4708" w:rsidRPr="00CF6226" w:rsidRDefault="00723709" w:rsidP="009176EE">
            <w:pPr>
              <w:tabs>
                <w:tab w:val="clear" w:pos="720"/>
                <w:tab w:val="left" w:pos="387"/>
              </w:tabs>
              <w:spacing w:before="40" w:after="40" w:line="240" w:lineRule="auto"/>
              <w:contextualSpacing/>
              <w:jc w:val="left"/>
              <w:rPr>
                <w:color w:val="000000"/>
                <w:sz w:val="17"/>
                <w:szCs w:val="17"/>
              </w:rPr>
            </w:pPr>
            <w:sdt>
              <w:sdtPr>
                <w:rPr>
                  <w:rFonts w:cs="Arial"/>
                  <w:color w:val="000000"/>
                  <w:sz w:val="17"/>
                  <w:szCs w:val="17"/>
                </w:rPr>
                <w:id w:val="30605184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Summary of existing DCG in the development area, including total aggregated Micro-generators has been provided</w:t>
            </w:r>
          </w:p>
        </w:tc>
        <w:tc>
          <w:tcPr>
            <w:tcW w:w="2027" w:type="pct"/>
            <w:tcBorders>
              <w:bottom w:val="single" w:sz="4" w:space="0" w:color="auto"/>
            </w:tcBorders>
          </w:tcPr>
          <w:p w14:paraId="66805F41" w14:textId="528B5063"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C6D0540" w14:textId="77777777" w:rsidTr="006B4708">
        <w:trPr>
          <w:trHeight w:val="305"/>
          <w:jc w:val="center"/>
        </w:trPr>
        <w:tc>
          <w:tcPr>
            <w:tcW w:w="2973" w:type="pct"/>
            <w:tcBorders>
              <w:bottom w:val="single" w:sz="4" w:space="0" w:color="auto"/>
            </w:tcBorders>
            <w:vAlign w:val="center"/>
          </w:tcPr>
          <w:p w14:paraId="70BB8E04" w14:textId="77777777" w:rsidR="006B4708" w:rsidRPr="00CF6226" w:rsidRDefault="00723709" w:rsidP="009176EE">
            <w:pPr>
              <w:tabs>
                <w:tab w:val="clear" w:pos="720"/>
                <w:tab w:val="left" w:pos="387"/>
              </w:tabs>
              <w:spacing w:before="40" w:after="40" w:line="240" w:lineRule="auto"/>
              <w:contextualSpacing/>
              <w:jc w:val="left"/>
              <w:rPr>
                <w:rFonts w:cs="Arial"/>
                <w:color w:val="000000"/>
                <w:sz w:val="17"/>
                <w:szCs w:val="17"/>
              </w:rPr>
            </w:pPr>
            <w:sdt>
              <w:sdtPr>
                <w:rPr>
                  <w:rFonts w:cs="Arial"/>
                  <w:color w:val="000000"/>
                  <w:sz w:val="17"/>
                  <w:szCs w:val="17"/>
                </w:rPr>
                <w:id w:val="-1108816119"/>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Known planned DCG project additions in the development area have been identified</w:t>
            </w:r>
          </w:p>
        </w:tc>
        <w:tc>
          <w:tcPr>
            <w:tcW w:w="2027" w:type="pct"/>
            <w:tcBorders>
              <w:bottom w:val="single" w:sz="4" w:space="0" w:color="auto"/>
            </w:tcBorders>
          </w:tcPr>
          <w:p w14:paraId="664411D5" w14:textId="01F92DAE" w:rsidR="006B4708" w:rsidRDefault="00723709" w:rsidP="009176EE">
            <w:pPr>
              <w:tabs>
                <w:tab w:val="clear" w:pos="720"/>
                <w:tab w:val="left" w:pos="38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4B694A32" w14:textId="77777777" w:rsidTr="006B4708">
        <w:trPr>
          <w:trHeight w:val="305"/>
          <w:jc w:val="center"/>
        </w:trPr>
        <w:tc>
          <w:tcPr>
            <w:tcW w:w="2973" w:type="pct"/>
            <w:tcBorders>
              <w:left w:val="single" w:sz="4" w:space="0" w:color="auto"/>
              <w:bottom w:val="single" w:sz="4" w:space="0" w:color="auto"/>
            </w:tcBorders>
            <w:shd w:val="clear" w:color="auto" w:fill="C6D9F1" w:themeFill="text2" w:themeFillTint="33"/>
            <w:vAlign w:val="center"/>
          </w:tcPr>
          <w:p w14:paraId="5D6F3F2A" w14:textId="77777777" w:rsidR="006B4708" w:rsidRPr="001F0294" w:rsidRDefault="006B4708" w:rsidP="009176EE">
            <w:pPr>
              <w:pStyle w:val="AESOTableCell"/>
              <w:spacing w:before="40" w:after="40"/>
              <w:contextualSpacing/>
              <w:jc w:val="left"/>
              <w:rPr>
                <w:b/>
                <w:bCs/>
                <w:sz w:val="17"/>
                <w:szCs w:val="17"/>
              </w:rPr>
            </w:pPr>
            <w:r w:rsidRPr="001F0294">
              <w:rPr>
                <w:b/>
                <w:bCs/>
                <w:sz w:val="17"/>
                <w:szCs w:val="17"/>
              </w:rPr>
              <w:t>Historical Performance Information</w:t>
            </w:r>
          </w:p>
        </w:tc>
        <w:tc>
          <w:tcPr>
            <w:tcW w:w="2027" w:type="pct"/>
            <w:tcBorders>
              <w:left w:val="single" w:sz="4" w:space="0" w:color="auto"/>
              <w:bottom w:val="single" w:sz="4" w:space="0" w:color="auto"/>
            </w:tcBorders>
            <w:shd w:val="clear" w:color="auto" w:fill="C6D9F1" w:themeFill="text2" w:themeFillTint="33"/>
            <w:vAlign w:val="center"/>
          </w:tcPr>
          <w:p w14:paraId="0FD72313" w14:textId="77777777" w:rsidR="006B4708" w:rsidRDefault="006B4708" w:rsidP="009176EE">
            <w:pPr>
              <w:pStyle w:val="AESOTableCell"/>
              <w:spacing w:before="40" w:after="40"/>
              <w:contextualSpacing/>
              <w:jc w:val="left"/>
              <w:rPr>
                <w:sz w:val="17"/>
                <w:szCs w:val="17"/>
              </w:rPr>
            </w:pPr>
          </w:p>
        </w:tc>
      </w:tr>
      <w:tr w:rsidR="006B4708" w:rsidRPr="00CF6226" w14:paraId="4CF2D6F2" w14:textId="77777777" w:rsidTr="006B4708">
        <w:trPr>
          <w:trHeight w:val="305"/>
          <w:jc w:val="center"/>
        </w:trPr>
        <w:tc>
          <w:tcPr>
            <w:tcW w:w="2973" w:type="pct"/>
            <w:tcBorders>
              <w:left w:val="single" w:sz="4" w:space="0" w:color="auto"/>
              <w:bottom w:val="single" w:sz="4" w:space="0" w:color="auto"/>
            </w:tcBorders>
            <w:shd w:val="clear" w:color="auto" w:fill="FFFFFF" w:themeFill="background1"/>
            <w:vAlign w:val="center"/>
          </w:tcPr>
          <w:p w14:paraId="21504625" w14:textId="77777777" w:rsidR="006B4708" w:rsidRPr="004F7DCA" w:rsidRDefault="00723709" w:rsidP="009176EE">
            <w:pPr>
              <w:pStyle w:val="AESOTableCell"/>
              <w:tabs>
                <w:tab w:val="clear" w:pos="720"/>
                <w:tab w:val="left" w:pos="357"/>
              </w:tabs>
              <w:spacing w:before="40" w:after="40"/>
              <w:contextualSpacing/>
              <w:jc w:val="left"/>
              <w:rPr>
                <w:sz w:val="17"/>
                <w:szCs w:val="17"/>
              </w:rPr>
            </w:pPr>
            <w:sdt>
              <w:sdtPr>
                <w:rPr>
                  <w:color w:val="000000"/>
                  <w:sz w:val="17"/>
                  <w:szCs w:val="17"/>
                </w:rPr>
                <w:id w:val="599761293"/>
                <w14:checkbox>
                  <w14:checked w14:val="0"/>
                  <w14:checkedState w14:val="2612" w14:font="MS Gothic"/>
                  <w14:uncheckedState w14:val="2610" w14:font="MS Gothic"/>
                </w14:checkbox>
              </w:sdtPr>
              <w:sdtEndPr/>
              <w:sdtContent>
                <w:r w:rsidR="006B4708">
                  <w:rPr>
                    <w:rFonts w:ascii="MS Gothic" w:eastAsia="MS Gothic" w:hAnsi="MS Gothic" w:hint="eastAsia"/>
                    <w:color w:val="000000"/>
                    <w:sz w:val="17"/>
                    <w:szCs w:val="17"/>
                  </w:rPr>
                  <w:t>☐</w:t>
                </w:r>
              </w:sdtContent>
            </w:sdt>
            <w:r w:rsidR="006B4708">
              <w:rPr>
                <w:color w:val="000000"/>
                <w:sz w:val="17"/>
                <w:szCs w:val="17"/>
              </w:rPr>
              <w:t xml:space="preserve"> DFOs 10-year overall system SAIFI and SAIDI has been provided</w:t>
            </w:r>
          </w:p>
        </w:tc>
        <w:tc>
          <w:tcPr>
            <w:tcW w:w="2027" w:type="pct"/>
            <w:tcBorders>
              <w:left w:val="single" w:sz="4" w:space="0" w:color="auto"/>
              <w:bottom w:val="single" w:sz="4" w:space="0" w:color="auto"/>
            </w:tcBorders>
            <w:shd w:val="clear" w:color="auto" w:fill="FFFFFF" w:themeFill="background1"/>
          </w:tcPr>
          <w:p w14:paraId="1F9FB516" w14:textId="62F7DA53" w:rsidR="006B4708" w:rsidRDefault="00723709" w:rsidP="009176EE">
            <w:pPr>
              <w:pStyle w:val="AESOTableCell"/>
              <w:tabs>
                <w:tab w:val="left" w:pos="357"/>
              </w:tabs>
              <w:spacing w:before="40" w:after="40"/>
              <w:contextualSpacing/>
              <w:rPr>
                <w:color w:val="000000"/>
                <w:sz w:val="17"/>
                <w:szCs w:val="17"/>
              </w:rPr>
            </w:pPr>
            <w:r>
              <w:rPr>
                <w:color w:val="000000"/>
                <w:sz w:val="17"/>
                <w:szCs w:val="17"/>
              </w:rPr>
              <w:fldChar w:fldCharType="begin">
                <w:ffData>
                  <w:name w:val="Text1"/>
                  <w:enabled/>
                  <w:calcOnExit w:val="0"/>
                  <w:textInput/>
                </w:ffData>
              </w:fldChar>
            </w:r>
            <w:r>
              <w:rPr>
                <w:color w:val="000000"/>
                <w:sz w:val="17"/>
                <w:szCs w:val="17"/>
              </w:rPr>
              <w:instrText xml:space="preserve"> FORMTEXT </w:instrText>
            </w:r>
            <w:r>
              <w:rPr>
                <w:color w:val="000000"/>
                <w:sz w:val="17"/>
                <w:szCs w:val="17"/>
              </w:rPr>
            </w:r>
            <w:r>
              <w:rPr>
                <w:color w:val="000000"/>
                <w:sz w:val="17"/>
                <w:szCs w:val="17"/>
              </w:rPr>
              <w:fldChar w:fldCharType="separate"/>
            </w:r>
            <w:r>
              <w:rPr>
                <w:noProof/>
                <w:color w:val="000000"/>
                <w:sz w:val="17"/>
                <w:szCs w:val="17"/>
              </w:rPr>
              <w:t> </w:t>
            </w:r>
            <w:r>
              <w:rPr>
                <w:noProof/>
                <w:color w:val="000000"/>
                <w:sz w:val="17"/>
                <w:szCs w:val="17"/>
              </w:rPr>
              <w:t> </w:t>
            </w:r>
            <w:r>
              <w:rPr>
                <w:noProof/>
                <w:color w:val="000000"/>
                <w:sz w:val="17"/>
                <w:szCs w:val="17"/>
              </w:rPr>
              <w:t> </w:t>
            </w:r>
            <w:r>
              <w:rPr>
                <w:noProof/>
                <w:color w:val="000000"/>
                <w:sz w:val="17"/>
                <w:szCs w:val="17"/>
              </w:rPr>
              <w:t> </w:t>
            </w:r>
            <w:r>
              <w:rPr>
                <w:noProof/>
                <w:color w:val="000000"/>
                <w:sz w:val="17"/>
                <w:szCs w:val="17"/>
              </w:rPr>
              <w:t> </w:t>
            </w:r>
            <w:r>
              <w:rPr>
                <w:color w:val="000000"/>
                <w:sz w:val="17"/>
                <w:szCs w:val="17"/>
              </w:rPr>
              <w:fldChar w:fldCharType="end"/>
            </w:r>
          </w:p>
        </w:tc>
      </w:tr>
      <w:tr w:rsidR="006B4708" w:rsidRPr="00CF6226" w14:paraId="00D6AC09" w14:textId="77777777" w:rsidTr="006B4708">
        <w:trPr>
          <w:trHeight w:val="305"/>
          <w:jc w:val="center"/>
        </w:trPr>
        <w:tc>
          <w:tcPr>
            <w:tcW w:w="2973" w:type="pct"/>
            <w:tcBorders>
              <w:bottom w:val="single" w:sz="4" w:space="0" w:color="auto"/>
            </w:tcBorders>
            <w:vAlign w:val="center"/>
          </w:tcPr>
          <w:p w14:paraId="1B2CE678" w14:textId="77777777" w:rsidR="006B4708" w:rsidRDefault="00723709" w:rsidP="009176EE">
            <w:pPr>
              <w:tabs>
                <w:tab w:val="left" w:pos="357"/>
              </w:tabs>
              <w:spacing w:before="40" w:after="40" w:line="240" w:lineRule="auto"/>
              <w:contextualSpacing/>
              <w:jc w:val="left"/>
              <w:rPr>
                <w:rFonts w:cs="Arial"/>
                <w:color w:val="000000"/>
                <w:sz w:val="17"/>
                <w:szCs w:val="17"/>
              </w:rPr>
            </w:pPr>
            <w:sdt>
              <w:sdtPr>
                <w:rPr>
                  <w:rFonts w:cs="Arial"/>
                  <w:color w:val="000000"/>
                  <w:sz w:val="17"/>
                  <w:szCs w:val="17"/>
                </w:rPr>
                <w:id w:val="-1393192373"/>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 10-year history of outages in the development area include: </w:t>
            </w:r>
          </w:p>
          <w:p w14:paraId="24925A4B" w14:textId="77777777" w:rsidR="006B4708" w:rsidRDefault="006B4708" w:rsidP="006B4708">
            <w:pPr>
              <w:pStyle w:val="ListParagraph"/>
              <w:numPr>
                <w:ilvl w:val="0"/>
                <w:numId w:val="10"/>
              </w:numPr>
              <w:tabs>
                <w:tab w:val="left" w:pos="357"/>
              </w:tabs>
              <w:spacing w:before="40" w:after="40" w:line="240" w:lineRule="auto"/>
              <w:jc w:val="left"/>
              <w:rPr>
                <w:rFonts w:cs="Arial"/>
                <w:color w:val="000000"/>
                <w:sz w:val="17"/>
                <w:szCs w:val="17"/>
              </w:rPr>
            </w:pPr>
            <w:r>
              <w:rPr>
                <w:rFonts w:cs="Arial"/>
                <w:color w:val="000000"/>
                <w:sz w:val="17"/>
                <w:szCs w:val="17"/>
              </w:rPr>
              <w:t>all relevant substations</w:t>
            </w:r>
          </w:p>
          <w:p w14:paraId="1D9EBAC7" w14:textId="77777777" w:rsidR="006B4708" w:rsidRPr="001E3B78" w:rsidRDefault="006B4708" w:rsidP="006B4708">
            <w:pPr>
              <w:pStyle w:val="ListParagraph"/>
              <w:numPr>
                <w:ilvl w:val="0"/>
                <w:numId w:val="10"/>
              </w:numPr>
              <w:tabs>
                <w:tab w:val="left" w:pos="357"/>
              </w:tabs>
              <w:spacing w:before="40" w:after="40" w:line="240" w:lineRule="auto"/>
              <w:jc w:val="left"/>
              <w:rPr>
                <w:rFonts w:cs="Arial"/>
                <w:color w:val="000000"/>
                <w:sz w:val="17"/>
                <w:szCs w:val="17"/>
              </w:rPr>
            </w:pPr>
            <w:r>
              <w:rPr>
                <w:rFonts w:cs="Arial"/>
                <w:color w:val="000000"/>
                <w:sz w:val="17"/>
                <w:szCs w:val="17"/>
              </w:rPr>
              <w:t>table format to indicate the year, month, date, time, duration and magnitude of real-time load which could not be restored</w:t>
            </w:r>
          </w:p>
        </w:tc>
        <w:tc>
          <w:tcPr>
            <w:tcW w:w="2027" w:type="pct"/>
            <w:tcBorders>
              <w:bottom w:val="single" w:sz="4" w:space="0" w:color="auto"/>
            </w:tcBorders>
          </w:tcPr>
          <w:p w14:paraId="6D701B5D" w14:textId="100FCDD5" w:rsidR="006B4708" w:rsidRDefault="00723709" w:rsidP="009176EE">
            <w:pPr>
              <w:tabs>
                <w:tab w:val="left" w:pos="35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03D3A7E" w14:textId="77777777" w:rsidTr="006B4708">
        <w:trPr>
          <w:trHeight w:val="305"/>
          <w:jc w:val="center"/>
        </w:trPr>
        <w:tc>
          <w:tcPr>
            <w:tcW w:w="2973" w:type="pct"/>
            <w:tcBorders>
              <w:bottom w:val="single" w:sz="4" w:space="0" w:color="auto"/>
            </w:tcBorders>
            <w:vAlign w:val="center"/>
          </w:tcPr>
          <w:p w14:paraId="46928274" w14:textId="77777777" w:rsidR="006B4708" w:rsidRDefault="00723709" w:rsidP="009176EE">
            <w:pPr>
              <w:tabs>
                <w:tab w:val="left" w:pos="357"/>
              </w:tabs>
              <w:spacing w:before="40" w:after="40" w:line="240" w:lineRule="auto"/>
              <w:contextualSpacing/>
              <w:jc w:val="left"/>
              <w:rPr>
                <w:rFonts w:cs="Arial"/>
                <w:color w:val="000000"/>
                <w:sz w:val="17"/>
                <w:szCs w:val="17"/>
              </w:rPr>
            </w:pPr>
            <w:sdt>
              <w:sdtPr>
                <w:rPr>
                  <w:rFonts w:cs="Arial"/>
                  <w:color w:val="000000"/>
                  <w:sz w:val="17"/>
                  <w:szCs w:val="17"/>
                </w:rPr>
                <w:id w:val="-1114819154"/>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The DFO has stated in the DDR that historical data is not available and has presented the data that is available</w:t>
            </w:r>
          </w:p>
        </w:tc>
        <w:tc>
          <w:tcPr>
            <w:tcW w:w="2027" w:type="pct"/>
            <w:tcBorders>
              <w:bottom w:val="single" w:sz="4" w:space="0" w:color="auto"/>
            </w:tcBorders>
          </w:tcPr>
          <w:p w14:paraId="7DA363EB" w14:textId="01272C5C" w:rsidR="006B4708" w:rsidRDefault="00723709" w:rsidP="009176EE">
            <w:pPr>
              <w:tabs>
                <w:tab w:val="left" w:pos="357"/>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3DDAEE1" w14:textId="77777777" w:rsidTr="006B4708">
        <w:trPr>
          <w:trHeight w:val="274"/>
          <w:jc w:val="center"/>
        </w:trPr>
        <w:tc>
          <w:tcPr>
            <w:tcW w:w="2973" w:type="pct"/>
            <w:tcBorders>
              <w:bottom w:val="single" w:sz="4" w:space="0" w:color="auto"/>
            </w:tcBorders>
            <w:shd w:val="clear" w:color="auto" w:fill="C6D9F1" w:themeFill="text2" w:themeFillTint="33"/>
            <w:vAlign w:val="center"/>
          </w:tcPr>
          <w:p w14:paraId="47F99AA9" w14:textId="77777777" w:rsidR="006B4708" w:rsidRPr="008B071D" w:rsidRDefault="006B4708" w:rsidP="009176EE">
            <w:pPr>
              <w:pStyle w:val="AESOTableCell"/>
              <w:spacing w:before="40" w:after="40"/>
              <w:contextualSpacing/>
              <w:jc w:val="left"/>
              <w:rPr>
                <w:b/>
                <w:bCs/>
                <w:sz w:val="17"/>
                <w:szCs w:val="17"/>
              </w:rPr>
            </w:pPr>
            <w:r w:rsidRPr="008B071D">
              <w:rPr>
                <w:b/>
                <w:bCs/>
                <w:sz w:val="17"/>
                <w:szCs w:val="17"/>
              </w:rPr>
              <w:t>Distribution Deficiencies</w:t>
            </w:r>
          </w:p>
        </w:tc>
        <w:tc>
          <w:tcPr>
            <w:tcW w:w="2027" w:type="pct"/>
            <w:tcBorders>
              <w:bottom w:val="single" w:sz="4" w:space="0" w:color="auto"/>
            </w:tcBorders>
            <w:shd w:val="clear" w:color="auto" w:fill="C6D9F1" w:themeFill="text2" w:themeFillTint="33"/>
            <w:vAlign w:val="center"/>
          </w:tcPr>
          <w:p w14:paraId="4DAF29A6" w14:textId="77777777" w:rsidR="006B4708" w:rsidRDefault="006B4708" w:rsidP="009176EE">
            <w:pPr>
              <w:pStyle w:val="AESOTableCell"/>
              <w:spacing w:before="40" w:after="40"/>
              <w:contextualSpacing/>
              <w:jc w:val="left"/>
              <w:rPr>
                <w:sz w:val="17"/>
                <w:szCs w:val="17"/>
              </w:rPr>
            </w:pPr>
          </w:p>
        </w:tc>
      </w:tr>
      <w:tr w:rsidR="006B4708" w:rsidRPr="00CF6226" w14:paraId="39EF09FB" w14:textId="77777777" w:rsidTr="006B4708">
        <w:trPr>
          <w:trHeight w:val="274"/>
          <w:jc w:val="center"/>
        </w:trPr>
        <w:tc>
          <w:tcPr>
            <w:tcW w:w="2973" w:type="pct"/>
            <w:tcBorders>
              <w:bottom w:val="single" w:sz="4" w:space="0" w:color="auto"/>
            </w:tcBorders>
            <w:shd w:val="clear" w:color="auto" w:fill="C6D9F1" w:themeFill="text2" w:themeFillTint="33"/>
            <w:vAlign w:val="center"/>
          </w:tcPr>
          <w:p w14:paraId="7A8AC4F4" w14:textId="77777777" w:rsidR="006B4708" w:rsidRPr="008B071D" w:rsidRDefault="006B4708" w:rsidP="009176EE">
            <w:pPr>
              <w:pStyle w:val="AESOTableCell"/>
              <w:spacing w:before="40" w:after="40"/>
              <w:contextualSpacing/>
              <w:jc w:val="left"/>
              <w:rPr>
                <w:b/>
                <w:bCs/>
                <w:sz w:val="17"/>
                <w:szCs w:val="17"/>
              </w:rPr>
            </w:pPr>
            <w:r w:rsidRPr="008B071D">
              <w:rPr>
                <w:b/>
                <w:bCs/>
                <w:sz w:val="17"/>
                <w:szCs w:val="17"/>
              </w:rPr>
              <w:t>Distribution Planning Criteria</w:t>
            </w:r>
          </w:p>
        </w:tc>
        <w:tc>
          <w:tcPr>
            <w:tcW w:w="2027" w:type="pct"/>
            <w:tcBorders>
              <w:bottom w:val="single" w:sz="4" w:space="0" w:color="auto"/>
            </w:tcBorders>
            <w:shd w:val="clear" w:color="auto" w:fill="C6D9F1" w:themeFill="text2" w:themeFillTint="33"/>
            <w:vAlign w:val="center"/>
          </w:tcPr>
          <w:p w14:paraId="38B2AEF7" w14:textId="77777777" w:rsidR="006B4708" w:rsidRDefault="006B4708" w:rsidP="009176EE">
            <w:pPr>
              <w:pStyle w:val="AESOTableCell"/>
              <w:spacing w:before="40" w:after="40"/>
              <w:contextualSpacing/>
              <w:jc w:val="left"/>
              <w:rPr>
                <w:sz w:val="17"/>
                <w:szCs w:val="17"/>
              </w:rPr>
            </w:pPr>
          </w:p>
        </w:tc>
      </w:tr>
      <w:tr w:rsidR="006B4708" w:rsidRPr="00CF6226" w14:paraId="12509380" w14:textId="77777777" w:rsidTr="006B4708">
        <w:trPr>
          <w:trHeight w:val="305"/>
          <w:jc w:val="center"/>
        </w:trPr>
        <w:tc>
          <w:tcPr>
            <w:tcW w:w="2973" w:type="pct"/>
            <w:tcBorders>
              <w:bottom w:val="single" w:sz="4" w:space="0" w:color="auto"/>
            </w:tcBorders>
            <w:vAlign w:val="center"/>
          </w:tcPr>
          <w:p w14:paraId="225EAA44" w14:textId="77777777" w:rsidR="006B4708" w:rsidRPr="00CF6226"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37991300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w:t>
            </w:r>
            <w:r w:rsidR="006B4708">
              <w:rPr>
                <w:rFonts w:cs="Arial"/>
                <w:color w:val="000000"/>
                <w:sz w:val="17"/>
              </w:rPr>
              <w:t>Details on the DFO’s distribution system planning criteria, guidelines, or standards applicable to the SASR have been provided, including existing equipment and operating limits</w:t>
            </w:r>
          </w:p>
        </w:tc>
        <w:tc>
          <w:tcPr>
            <w:tcW w:w="2027" w:type="pct"/>
            <w:tcBorders>
              <w:bottom w:val="single" w:sz="4" w:space="0" w:color="auto"/>
            </w:tcBorders>
          </w:tcPr>
          <w:p w14:paraId="24B6C281" w14:textId="51B14186"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C8C7DBD" w14:textId="77777777" w:rsidTr="006B4708">
        <w:trPr>
          <w:trHeight w:val="305"/>
          <w:jc w:val="center"/>
        </w:trPr>
        <w:tc>
          <w:tcPr>
            <w:tcW w:w="2973" w:type="pct"/>
            <w:tcBorders>
              <w:bottom w:val="single" w:sz="4" w:space="0" w:color="auto"/>
            </w:tcBorders>
            <w:vAlign w:val="center"/>
          </w:tcPr>
          <w:p w14:paraId="383757AA" w14:textId="77777777" w:rsidR="006B4708" w:rsidRPr="00CF6226"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1681274593"/>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The latest version of the DFO’s fulsome distribution system planning criteria, guidelines, or standards has been provided as an attachment to the DDR (DFOs should cite the relevant section of the planning criteria in the DDR)</w:t>
            </w:r>
          </w:p>
        </w:tc>
        <w:tc>
          <w:tcPr>
            <w:tcW w:w="2027" w:type="pct"/>
            <w:tcBorders>
              <w:bottom w:val="single" w:sz="4" w:space="0" w:color="auto"/>
            </w:tcBorders>
          </w:tcPr>
          <w:p w14:paraId="3E2AD725" w14:textId="563CEB02"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0459561E" w14:textId="77777777" w:rsidTr="006B4708">
        <w:trPr>
          <w:trHeight w:val="305"/>
          <w:jc w:val="center"/>
        </w:trPr>
        <w:tc>
          <w:tcPr>
            <w:tcW w:w="2973" w:type="pct"/>
            <w:tcBorders>
              <w:bottom w:val="single" w:sz="4" w:space="0" w:color="auto"/>
            </w:tcBorders>
            <w:shd w:val="clear" w:color="auto" w:fill="C6D9F1" w:themeFill="text2" w:themeFillTint="33"/>
            <w:vAlign w:val="center"/>
          </w:tcPr>
          <w:p w14:paraId="04C0603B" w14:textId="77777777" w:rsidR="006B4708" w:rsidRPr="000F446A" w:rsidRDefault="006B4708" w:rsidP="009176EE">
            <w:pPr>
              <w:tabs>
                <w:tab w:val="left" w:pos="370"/>
              </w:tabs>
              <w:spacing w:before="0" w:after="0" w:line="240" w:lineRule="auto"/>
              <w:contextualSpacing/>
              <w:jc w:val="left"/>
              <w:rPr>
                <w:rFonts w:cs="Arial"/>
                <w:b/>
                <w:bCs/>
                <w:color w:val="000000"/>
                <w:sz w:val="17"/>
                <w:szCs w:val="17"/>
              </w:rPr>
            </w:pPr>
            <w:r w:rsidRPr="000F446A">
              <w:rPr>
                <w:rFonts w:cs="Arial"/>
                <w:b/>
                <w:bCs/>
                <w:color w:val="000000"/>
                <w:sz w:val="17"/>
                <w:szCs w:val="17"/>
              </w:rPr>
              <w:t>Distribution Planning Violations</w:t>
            </w:r>
          </w:p>
        </w:tc>
        <w:tc>
          <w:tcPr>
            <w:tcW w:w="2027" w:type="pct"/>
            <w:tcBorders>
              <w:bottom w:val="single" w:sz="4" w:space="0" w:color="auto"/>
            </w:tcBorders>
            <w:shd w:val="clear" w:color="auto" w:fill="C6D9F1" w:themeFill="text2" w:themeFillTint="33"/>
          </w:tcPr>
          <w:p w14:paraId="63385D1F" w14:textId="77777777" w:rsidR="006B4708" w:rsidRDefault="006B4708" w:rsidP="009176EE">
            <w:pPr>
              <w:tabs>
                <w:tab w:val="left" w:pos="370"/>
              </w:tabs>
              <w:spacing w:before="0" w:after="0" w:line="240" w:lineRule="auto"/>
              <w:contextualSpacing/>
              <w:jc w:val="left"/>
              <w:rPr>
                <w:rFonts w:cs="Arial"/>
                <w:color w:val="000000"/>
                <w:sz w:val="17"/>
                <w:szCs w:val="17"/>
              </w:rPr>
            </w:pPr>
          </w:p>
        </w:tc>
      </w:tr>
      <w:tr w:rsidR="006B4708" w:rsidRPr="00CF6226" w14:paraId="3A6C8A07" w14:textId="77777777" w:rsidTr="006B4708">
        <w:trPr>
          <w:trHeight w:val="305"/>
          <w:jc w:val="center"/>
        </w:trPr>
        <w:tc>
          <w:tcPr>
            <w:tcW w:w="2973" w:type="pct"/>
            <w:tcBorders>
              <w:bottom w:val="single" w:sz="4" w:space="0" w:color="auto"/>
            </w:tcBorders>
            <w:vAlign w:val="center"/>
          </w:tcPr>
          <w:p w14:paraId="724966EE"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212729659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Identified violations of relevant DFO criteria, guidelines, or standard</w:t>
            </w:r>
          </w:p>
        </w:tc>
        <w:tc>
          <w:tcPr>
            <w:tcW w:w="2027" w:type="pct"/>
            <w:tcBorders>
              <w:bottom w:val="single" w:sz="4" w:space="0" w:color="auto"/>
            </w:tcBorders>
          </w:tcPr>
          <w:p w14:paraId="04FEB4D9" w14:textId="750CBC31"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6A45105D" w14:textId="77777777" w:rsidTr="006B4708">
        <w:trPr>
          <w:trHeight w:val="305"/>
          <w:jc w:val="center"/>
        </w:trPr>
        <w:tc>
          <w:tcPr>
            <w:tcW w:w="2973" w:type="pct"/>
            <w:tcBorders>
              <w:bottom w:val="single" w:sz="4" w:space="0" w:color="auto"/>
            </w:tcBorders>
            <w:vAlign w:val="center"/>
          </w:tcPr>
          <w:p w14:paraId="70F7F3ED"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671952100"/>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Indicate potential “unsupplied load” or “load at risk” for all substations applicable to the development area:</w:t>
            </w:r>
          </w:p>
          <w:p w14:paraId="7355AC94" w14:textId="77777777" w:rsidR="006B4708" w:rsidRDefault="006B4708" w:rsidP="006B4708">
            <w:pPr>
              <w:pStyle w:val="ListParagraph"/>
              <w:numPr>
                <w:ilvl w:val="0"/>
                <w:numId w:val="12"/>
              </w:numPr>
              <w:tabs>
                <w:tab w:val="left" w:pos="370"/>
              </w:tabs>
              <w:spacing w:before="0" w:after="0" w:line="240" w:lineRule="auto"/>
              <w:jc w:val="left"/>
              <w:rPr>
                <w:rFonts w:cs="Arial"/>
                <w:color w:val="000000"/>
                <w:sz w:val="17"/>
                <w:szCs w:val="17"/>
              </w:rPr>
            </w:pPr>
            <w:r>
              <w:rPr>
                <w:rFonts w:cs="Arial"/>
                <w:color w:val="000000"/>
                <w:sz w:val="17"/>
                <w:szCs w:val="17"/>
              </w:rPr>
              <w:t>for the current year</w:t>
            </w:r>
          </w:p>
          <w:p w14:paraId="38CA8FBE" w14:textId="77777777" w:rsidR="006B4708" w:rsidRDefault="006B4708" w:rsidP="006B4708">
            <w:pPr>
              <w:pStyle w:val="ListParagraph"/>
              <w:numPr>
                <w:ilvl w:val="0"/>
                <w:numId w:val="12"/>
              </w:numPr>
              <w:tabs>
                <w:tab w:val="left" w:pos="370"/>
              </w:tabs>
              <w:spacing w:before="0" w:after="0" w:line="240" w:lineRule="auto"/>
              <w:jc w:val="left"/>
              <w:rPr>
                <w:rFonts w:cs="Arial"/>
                <w:color w:val="000000"/>
                <w:sz w:val="17"/>
                <w:szCs w:val="17"/>
              </w:rPr>
            </w:pPr>
            <w:r>
              <w:rPr>
                <w:rFonts w:cs="Arial"/>
                <w:color w:val="000000"/>
                <w:sz w:val="17"/>
                <w:szCs w:val="17"/>
              </w:rPr>
              <w:t>the 10-year forecast</w:t>
            </w:r>
          </w:p>
          <w:p w14:paraId="4DF94E1B" w14:textId="77777777" w:rsidR="006B4708" w:rsidRPr="00730690" w:rsidRDefault="006B4708" w:rsidP="006B4708">
            <w:pPr>
              <w:pStyle w:val="ListParagraph"/>
              <w:numPr>
                <w:ilvl w:val="0"/>
                <w:numId w:val="12"/>
              </w:numPr>
              <w:tabs>
                <w:tab w:val="left" w:pos="370"/>
              </w:tabs>
              <w:spacing w:before="0" w:after="0" w:line="240" w:lineRule="auto"/>
              <w:jc w:val="left"/>
              <w:rPr>
                <w:rFonts w:cs="Arial"/>
                <w:color w:val="000000"/>
                <w:sz w:val="17"/>
                <w:szCs w:val="17"/>
              </w:rPr>
            </w:pPr>
            <w:r>
              <w:rPr>
                <w:rFonts w:cs="Arial"/>
                <w:color w:val="000000"/>
                <w:sz w:val="17"/>
                <w:szCs w:val="17"/>
              </w:rPr>
              <w:t>in table format (see Appendix A DDR Guideline)</w:t>
            </w:r>
          </w:p>
        </w:tc>
        <w:tc>
          <w:tcPr>
            <w:tcW w:w="2027" w:type="pct"/>
            <w:tcBorders>
              <w:bottom w:val="single" w:sz="4" w:space="0" w:color="auto"/>
            </w:tcBorders>
          </w:tcPr>
          <w:p w14:paraId="703632BB" w14:textId="297A3AB0"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3FDD185A" w14:textId="77777777" w:rsidTr="006B4708">
        <w:trPr>
          <w:trHeight w:val="305"/>
          <w:jc w:val="center"/>
        </w:trPr>
        <w:tc>
          <w:tcPr>
            <w:tcW w:w="2973" w:type="pct"/>
            <w:tcBorders>
              <w:bottom w:val="single" w:sz="4" w:space="0" w:color="auto"/>
            </w:tcBorders>
            <w:vAlign w:val="center"/>
          </w:tcPr>
          <w:p w14:paraId="7691B74B"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721591544"/>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 description of the methodology used to calculate the maximum backup capability from alternate PODs</w:t>
            </w:r>
          </w:p>
        </w:tc>
        <w:tc>
          <w:tcPr>
            <w:tcW w:w="2027" w:type="pct"/>
            <w:tcBorders>
              <w:bottom w:val="single" w:sz="4" w:space="0" w:color="auto"/>
            </w:tcBorders>
          </w:tcPr>
          <w:p w14:paraId="4F31AD95" w14:textId="1B19CF96"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1E80CD7D" w14:textId="77777777" w:rsidTr="006B4708">
        <w:trPr>
          <w:trHeight w:val="305"/>
          <w:jc w:val="center"/>
        </w:trPr>
        <w:tc>
          <w:tcPr>
            <w:tcW w:w="2973" w:type="pct"/>
            <w:tcBorders>
              <w:bottom w:val="single" w:sz="4" w:space="0" w:color="auto"/>
            </w:tcBorders>
            <w:vAlign w:val="center"/>
          </w:tcPr>
          <w:p w14:paraId="1FFC0BC4"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15738429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Detailed rationale for requested timing to mitigate the distribution deficiency has been provided</w:t>
            </w:r>
          </w:p>
        </w:tc>
        <w:tc>
          <w:tcPr>
            <w:tcW w:w="2027" w:type="pct"/>
            <w:tcBorders>
              <w:bottom w:val="single" w:sz="4" w:space="0" w:color="auto"/>
            </w:tcBorders>
          </w:tcPr>
          <w:p w14:paraId="235C143A" w14:textId="5BE274E6"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47B85A4C" w14:textId="77777777" w:rsidTr="006B4708">
        <w:trPr>
          <w:trHeight w:val="305"/>
          <w:jc w:val="center"/>
        </w:trPr>
        <w:tc>
          <w:tcPr>
            <w:tcW w:w="2973" w:type="pct"/>
            <w:tcBorders>
              <w:bottom w:val="single" w:sz="4" w:space="0" w:color="auto"/>
            </w:tcBorders>
            <w:vAlign w:val="center"/>
          </w:tcPr>
          <w:p w14:paraId="4E57F4C6"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10411493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For each POD with an identified deficiency, provide a summary of the types of customers currently served. (Table format see Appendix B DDR Guideline)</w:t>
            </w:r>
          </w:p>
        </w:tc>
        <w:tc>
          <w:tcPr>
            <w:tcW w:w="2027" w:type="pct"/>
            <w:tcBorders>
              <w:bottom w:val="single" w:sz="4" w:space="0" w:color="auto"/>
            </w:tcBorders>
          </w:tcPr>
          <w:p w14:paraId="1F562AE5" w14:textId="4164FFA0"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8508769" w14:textId="77777777" w:rsidTr="006B4708">
        <w:trPr>
          <w:trHeight w:val="305"/>
          <w:jc w:val="center"/>
        </w:trPr>
        <w:tc>
          <w:tcPr>
            <w:tcW w:w="2973" w:type="pct"/>
            <w:tcBorders>
              <w:bottom w:val="single" w:sz="4" w:space="0" w:color="auto"/>
            </w:tcBorders>
            <w:vAlign w:val="center"/>
          </w:tcPr>
          <w:p w14:paraId="066CFDEA"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1663052877"/>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For each POD with an identified deficiency, identify customer loads that the DFO considers critical to restoring power in the event of an outage include:</w:t>
            </w:r>
          </w:p>
          <w:p w14:paraId="1E55A77E" w14:textId="77777777" w:rsidR="006B4708" w:rsidRDefault="006B4708" w:rsidP="006B4708">
            <w:pPr>
              <w:pStyle w:val="ListParagraph"/>
              <w:numPr>
                <w:ilvl w:val="0"/>
                <w:numId w:val="13"/>
              </w:numPr>
              <w:tabs>
                <w:tab w:val="left" w:pos="370"/>
              </w:tabs>
              <w:spacing w:before="0" w:after="0" w:line="240" w:lineRule="auto"/>
              <w:jc w:val="left"/>
              <w:rPr>
                <w:rFonts w:cs="Arial"/>
                <w:color w:val="000000"/>
                <w:sz w:val="17"/>
                <w:szCs w:val="17"/>
              </w:rPr>
            </w:pPr>
            <w:r>
              <w:rPr>
                <w:rFonts w:cs="Arial"/>
                <w:color w:val="000000"/>
                <w:sz w:val="17"/>
                <w:szCs w:val="17"/>
              </w:rPr>
              <w:t>description of the customer load, including why the DFO classifies the load to be critical and the typical amount of load</w:t>
            </w:r>
          </w:p>
          <w:p w14:paraId="57074A10" w14:textId="77777777" w:rsidR="006B4708" w:rsidRDefault="006B4708" w:rsidP="006B4708">
            <w:pPr>
              <w:pStyle w:val="ListParagraph"/>
              <w:numPr>
                <w:ilvl w:val="0"/>
                <w:numId w:val="13"/>
              </w:numPr>
              <w:tabs>
                <w:tab w:val="left" w:pos="370"/>
              </w:tabs>
              <w:spacing w:before="0" w:after="0" w:line="240" w:lineRule="auto"/>
              <w:jc w:val="left"/>
              <w:rPr>
                <w:rFonts w:cs="Arial"/>
                <w:color w:val="000000"/>
                <w:sz w:val="17"/>
                <w:szCs w:val="17"/>
              </w:rPr>
            </w:pPr>
            <w:r>
              <w:rPr>
                <w:rFonts w:cs="Arial"/>
                <w:color w:val="000000"/>
                <w:sz w:val="17"/>
                <w:szCs w:val="17"/>
              </w:rPr>
              <w:t>Indicate whether these sites would be unsupplied during contingency</w:t>
            </w:r>
          </w:p>
          <w:p w14:paraId="4DB137FB" w14:textId="77777777" w:rsidR="006B4708" w:rsidRPr="00685DD6" w:rsidRDefault="006B4708" w:rsidP="006B4708">
            <w:pPr>
              <w:pStyle w:val="ListParagraph"/>
              <w:numPr>
                <w:ilvl w:val="0"/>
                <w:numId w:val="13"/>
              </w:numPr>
              <w:tabs>
                <w:tab w:val="left" w:pos="370"/>
              </w:tabs>
              <w:spacing w:before="0" w:after="0" w:line="240" w:lineRule="auto"/>
              <w:jc w:val="left"/>
              <w:rPr>
                <w:rFonts w:cs="Arial"/>
                <w:color w:val="000000"/>
                <w:sz w:val="17"/>
                <w:szCs w:val="17"/>
              </w:rPr>
            </w:pPr>
            <w:r>
              <w:rPr>
                <w:rFonts w:cs="Arial"/>
                <w:color w:val="000000"/>
                <w:sz w:val="17"/>
                <w:szCs w:val="17"/>
              </w:rPr>
              <w:t>Identify if the critical load has on-site backup generation and any limitations associated with backup generation</w:t>
            </w:r>
          </w:p>
        </w:tc>
        <w:tc>
          <w:tcPr>
            <w:tcW w:w="2027" w:type="pct"/>
            <w:tcBorders>
              <w:bottom w:val="single" w:sz="4" w:space="0" w:color="auto"/>
            </w:tcBorders>
          </w:tcPr>
          <w:p w14:paraId="22BD6ECE" w14:textId="592E65F1"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599C444" w14:textId="77777777" w:rsidTr="006B4708">
        <w:trPr>
          <w:trHeight w:val="305"/>
          <w:jc w:val="center"/>
        </w:trPr>
        <w:tc>
          <w:tcPr>
            <w:tcW w:w="2973" w:type="pct"/>
            <w:tcBorders>
              <w:bottom w:val="single" w:sz="4" w:space="0" w:color="auto"/>
            </w:tcBorders>
            <w:vAlign w:val="center"/>
          </w:tcPr>
          <w:p w14:paraId="2467B84A" w14:textId="77777777" w:rsidR="006B4708" w:rsidRDefault="00723709" w:rsidP="009176EE">
            <w:pPr>
              <w:tabs>
                <w:tab w:val="left" w:pos="370"/>
              </w:tabs>
              <w:spacing w:before="0" w:after="0" w:line="240" w:lineRule="auto"/>
              <w:contextualSpacing/>
              <w:jc w:val="left"/>
              <w:rPr>
                <w:rFonts w:cs="Arial"/>
                <w:color w:val="000000"/>
                <w:sz w:val="17"/>
                <w:szCs w:val="17"/>
              </w:rPr>
            </w:pPr>
            <w:sdt>
              <w:sdtPr>
                <w:rPr>
                  <w:rFonts w:cs="Arial"/>
                  <w:color w:val="000000"/>
                  <w:sz w:val="17"/>
                  <w:szCs w:val="17"/>
                </w:rPr>
                <w:id w:val="479042385"/>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w:t>
            </w:r>
            <w:r w:rsidR="006B4708" w:rsidRPr="00C21FF6">
              <w:rPr>
                <w:rFonts w:cs="Arial"/>
                <w:color w:val="000000"/>
                <w:sz w:val="17"/>
                <w:szCs w:val="17"/>
              </w:rPr>
              <w:t>For each POD with an identified</w:t>
            </w:r>
            <w:r w:rsidR="006B4708">
              <w:rPr>
                <w:rFonts w:cs="Arial"/>
                <w:color w:val="000000"/>
                <w:sz w:val="17"/>
                <w:szCs w:val="17"/>
              </w:rPr>
              <w:t xml:space="preserve"> load</w:t>
            </w:r>
            <w:r w:rsidR="006B4708" w:rsidRPr="00C21FF6">
              <w:rPr>
                <w:rFonts w:cs="Arial"/>
                <w:color w:val="000000"/>
                <w:sz w:val="17"/>
                <w:szCs w:val="17"/>
              </w:rPr>
              <w:t xml:space="preserve"> deficiency</w:t>
            </w:r>
            <w:r w:rsidR="006B4708">
              <w:rPr>
                <w:rFonts w:cs="Arial"/>
                <w:color w:val="000000"/>
                <w:sz w:val="17"/>
                <w:szCs w:val="17"/>
              </w:rPr>
              <w:t>:</w:t>
            </w:r>
          </w:p>
          <w:p w14:paraId="3A15AD00" w14:textId="77777777" w:rsidR="006B470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C21FF6">
              <w:rPr>
                <w:rFonts w:cs="Arial"/>
                <w:color w:val="000000"/>
                <w:sz w:val="17"/>
                <w:szCs w:val="17"/>
              </w:rPr>
              <w:t>provide a summary of the distributed connected generation (DCG)</w:t>
            </w:r>
          </w:p>
          <w:p w14:paraId="6C9AA2BA" w14:textId="77777777" w:rsidR="006B4708" w:rsidRPr="001D0894"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C21FF6">
              <w:rPr>
                <w:rFonts w:cs="Arial"/>
                <w:color w:val="000000"/>
                <w:sz w:val="17"/>
                <w:szCs w:val="17"/>
              </w:rPr>
              <w:t>relevant communication the DFO may have had with DCG operators to</w:t>
            </w:r>
            <w:r>
              <w:rPr>
                <w:rFonts w:cs="Arial"/>
                <w:color w:val="000000"/>
                <w:sz w:val="17"/>
                <w:szCs w:val="17"/>
              </w:rPr>
              <w:t xml:space="preserve"> </w:t>
            </w:r>
            <w:r w:rsidRPr="00C21FF6">
              <w:rPr>
                <w:rFonts w:cs="Arial"/>
                <w:color w:val="000000"/>
                <w:sz w:val="17"/>
                <w:szCs w:val="17"/>
              </w:rPr>
              <w:t>determine the availability of DCGs to help mitigate the distribution deficiency</w:t>
            </w:r>
            <w:r>
              <w:rPr>
                <w:rFonts w:cs="Arial"/>
                <w:color w:val="000000"/>
                <w:sz w:val="17"/>
                <w:szCs w:val="17"/>
              </w:rPr>
              <w:t xml:space="preserve"> (</w:t>
            </w:r>
            <w:r w:rsidRPr="001D0894">
              <w:rPr>
                <w:rFonts w:cs="Arial"/>
                <w:color w:val="000000"/>
                <w:sz w:val="17"/>
                <w:szCs w:val="17"/>
              </w:rPr>
              <w:t>provide in table format see Appendix C DDR Guideline</w:t>
            </w:r>
            <w:r>
              <w:rPr>
                <w:rFonts w:cs="Arial"/>
                <w:color w:val="000000"/>
                <w:sz w:val="17"/>
                <w:szCs w:val="17"/>
              </w:rPr>
              <w:t>)</w:t>
            </w:r>
          </w:p>
        </w:tc>
        <w:tc>
          <w:tcPr>
            <w:tcW w:w="2027" w:type="pct"/>
            <w:tcBorders>
              <w:bottom w:val="single" w:sz="4" w:space="0" w:color="auto"/>
            </w:tcBorders>
          </w:tcPr>
          <w:p w14:paraId="0361AF96" w14:textId="5BB5790E" w:rsidR="006B4708" w:rsidRDefault="00723709" w:rsidP="009176EE">
            <w:pPr>
              <w:tabs>
                <w:tab w:val="left" w:pos="370"/>
              </w:tabs>
              <w:spacing w:before="0" w:after="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E75895D" w14:textId="77777777" w:rsidTr="006B4708">
        <w:trPr>
          <w:trHeight w:val="274"/>
          <w:jc w:val="center"/>
        </w:trPr>
        <w:tc>
          <w:tcPr>
            <w:tcW w:w="2973" w:type="pct"/>
            <w:tcBorders>
              <w:left w:val="single" w:sz="4" w:space="0" w:color="auto"/>
              <w:bottom w:val="single" w:sz="4" w:space="0" w:color="auto"/>
            </w:tcBorders>
            <w:shd w:val="clear" w:color="auto" w:fill="C6D9F1" w:themeFill="text2" w:themeFillTint="33"/>
            <w:vAlign w:val="center"/>
          </w:tcPr>
          <w:p w14:paraId="070B3614" w14:textId="77777777" w:rsidR="006B4708" w:rsidRPr="00C21FF6" w:rsidRDefault="006B4708" w:rsidP="009176EE">
            <w:pPr>
              <w:pStyle w:val="AESOTableCell"/>
              <w:spacing w:before="40" w:after="40"/>
              <w:contextualSpacing/>
              <w:jc w:val="left"/>
              <w:rPr>
                <w:b/>
                <w:bCs/>
                <w:sz w:val="17"/>
                <w:szCs w:val="17"/>
              </w:rPr>
            </w:pPr>
            <w:r w:rsidRPr="00C21FF6">
              <w:rPr>
                <w:b/>
                <w:bCs/>
                <w:sz w:val="17"/>
                <w:szCs w:val="17"/>
              </w:rPr>
              <w:t>Restoration Times</w:t>
            </w:r>
          </w:p>
        </w:tc>
        <w:tc>
          <w:tcPr>
            <w:tcW w:w="2027" w:type="pct"/>
            <w:tcBorders>
              <w:left w:val="single" w:sz="4" w:space="0" w:color="auto"/>
              <w:bottom w:val="single" w:sz="4" w:space="0" w:color="auto"/>
            </w:tcBorders>
            <w:shd w:val="clear" w:color="auto" w:fill="C6D9F1" w:themeFill="text2" w:themeFillTint="33"/>
            <w:vAlign w:val="center"/>
          </w:tcPr>
          <w:p w14:paraId="54265AC8" w14:textId="77777777" w:rsidR="006B4708" w:rsidRPr="00CF6226" w:rsidRDefault="006B4708" w:rsidP="009176EE">
            <w:pPr>
              <w:pStyle w:val="AESOTableCell"/>
              <w:spacing w:before="40" w:after="40"/>
              <w:contextualSpacing/>
              <w:jc w:val="left"/>
              <w:rPr>
                <w:sz w:val="17"/>
                <w:szCs w:val="17"/>
              </w:rPr>
            </w:pPr>
          </w:p>
        </w:tc>
      </w:tr>
      <w:tr w:rsidR="006B4708" w:rsidRPr="00CF6226" w14:paraId="7D096742" w14:textId="77777777" w:rsidTr="006B4708">
        <w:trPr>
          <w:trHeight w:val="305"/>
          <w:jc w:val="center"/>
        </w:trPr>
        <w:tc>
          <w:tcPr>
            <w:tcW w:w="2973" w:type="pct"/>
            <w:tcBorders>
              <w:bottom w:val="single" w:sz="4" w:space="0" w:color="auto"/>
            </w:tcBorders>
            <w:vAlign w:val="center"/>
          </w:tcPr>
          <w:p w14:paraId="5E23A567" w14:textId="77777777" w:rsidR="006B4708" w:rsidRPr="00CF6226"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2038542823"/>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w:t>
            </w:r>
            <w:r w:rsidR="006B4708" w:rsidRPr="000D3448">
              <w:rPr>
                <w:rFonts w:cs="Arial"/>
                <w:color w:val="000000"/>
                <w:sz w:val="17"/>
                <w:szCs w:val="17"/>
              </w:rPr>
              <w:t>In the event of a</w:t>
            </w:r>
            <w:r w:rsidR="006B4708">
              <w:rPr>
                <w:rFonts w:cs="Arial"/>
                <w:color w:val="000000"/>
                <w:sz w:val="17"/>
                <w:szCs w:val="17"/>
              </w:rPr>
              <w:t xml:space="preserve">n </w:t>
            </w:r>
            <w:r w:rsidR="006B4708" w:rsidRPr="000D3448">
              <w:rPr>
                <w:rFonts w:cs="Arial"/>
                <w:color w:val="000000"/>
                <w:sz w:val="17"/>
                <w:szCs w:val="17"/>
              </w:rPr>
              <w:t>outage which results in the unsupplied load, provide an overview of procedures the DFO would take, and the estimated times the DFO expects it would take, to restore service to customers in the relevant substations</w:t>
            </w:r>
          </w:p>
        </w:tc>
        <w:tc>
          <w:tcPr>
            <w:tcW w:w="2027" w:type="pct"/>
            <w:tcBorders>
              <w:bottom w:val="single" w:sz="4" w:space="0" w:color="auto"/>
            </w:tcBorders>
          </w:tcPr>
          <w:p w14:paraId="188D3A7C" w14:textId="375C5A35"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2B33F2C4" w14:textId="77777777" w:rsidTr="006B4708">
        <w:trPr>
          <w:trHeight w:val="305"/>
          <w:jc w:val="center"/>
        </w:trPr>
        <w:tc>
          <w:tcPr>
            <w:tcW w:w="2973" w:type="pct"/>
            <w:tcBorders>
              <w:bottom w:val="single" w:sz="4" w:space="0" w:color="auto"/>
            </w:tcBorders>
            <w:shd w:val="clear" w:color="auto" w:fill="C6D9F1" w:themeFill="text2" w:themeFillTint="33"/>
            <w:vAlign w:val="center"/>
          </w:tcPr>
          <w:p w14:paraId="6CCB425D" w14:textId="77777777" w:rsidR="006B4708" w:rsidRPr="00CF6226" w:rsidRDefault="006B4708" w:rsidP="009176EE">
            <w:pPr>
              <w:tabs>
                <w:tab w:val="left" w:pos="370"/>
              </w:tabs>
              <w:spacing w:before="40" w:after="40" w:line="240" w:lineRule="auto"/>
              <w:contextualSpacing/>
              <w:jc w:val="left"/>
              <w:rPr>
                <w:rFonts w:cs="Arial"/>
                <w:color w:val="000000"/>
                <w:sz w:val="17"/>
                <w:szCs w:val="17"/>
              </w:rPr>
            </w:pPr>
            <w:r>
              <w:rPr>
                <w:b/>
                <w:bCs/>
                <w:sz w:val="17"/>
                <w:szCs w:val="17"/>
              </w:rPr>
              <w:t>Alternative Evaluation</w:t>
            </w:r>
          </w:p>
        </w:tc>
        <w:tc>
          <w:tcPr>
            <w:tcW w:w="2027" w:type="pct"/>
            <w:tcBorders>
              <w:bottom w:val="single" w:sz="4" w:space="0" w:color="auto"/>
            </w:tcBorders>
            <w:shd w:val="clear" w:color="auto" w:fill="C6D9F1" w:themeFill="text2" w:themeFillTint="33"/>
            <w:vAlign w:val="center"/>
          </w:tcPr>
          <w:p w14:paraId="4CBDDF7F" w14:textId="77777777" w:rsidR="006B4708" w:rsidRDefault="006B4708" w:rsidP="009176EE">
            <w:pPr>
              <w:tabs>
                <w:tab w:val="left" w:pos="370"/>
              </w:tabs>
              <w:spacing w:before="40" w:after="40" w:line="240" w:lineRule="auto"/>
              <w:contextualSpacing/>
              <w:jc w:val="left"/>
              <w:rPr>
                <w:rFonts w:cs="Arial"/>
                <w:color w:val="000000"/>
                <w:sz w:val="17"/>
                <w:szCs w:val="17"/>
              </w:rPr>
            </w:pPr>
          </w:p>
        </w:tc>
      </w:tr>
      <w:tr w:rsidR="006B4708" w:rsidRPr="00CF6226" w14:paraId="09FBA9CC" w14:textId="77777777" w:rsidTr="006B4708">
        <w:trPr>
          <w:trHeight w:val="305"/>
          <w:jc w:val="center"/>
        </w:trPr>
        <w:tc>
          <w:tcPr>
            <w:tcW w:w="2973" w:type="pct"/>
            <w:shd w:val="clear" w:color="auto" w:fill="C6D9F1" w:themeFill="text2" w:themeFillTint="33"/>
            <w:vAlign w:val="center"/>
          </w:tcPr>
          <w:p w14:paraId="02F504B3" w14:textId="77777777" w:rsidR="006B4708" w:rsidRPr="00C21FF6" w:rsidRDefault="006B4708" w:rsidP="009176EE">
            <w:pPr>
              <w:tabs>
                <w:tab w:val="left" w:pos="370"/>
              </w:tabs>
              <w:spacing w:before="40" w:after="40" w:line="240" w:lineRule="auto"/>
              <w:contextualSpacing/>
              <w:jc w:val="left"/>
              <w:rPr>
                <w:rFonts w:cs="Arial"/>
                <w:b/>
                <w:bCs/>
                <w:color w:val="000000"/>
                <w:sz w:val="17"/>
                <w:szCs w:val="17"/>
              </w:rPr>
            </w:pPr>
            <w:r w:rsidRPr="00C21FF6">
              <w:rPr>
                <w:rFonts w:cs="Arial"/>
                <w:b/>
                <w:bCs/>
                <w:color w:val="000000"/>
                <w:sz w:val="17"/>
                <w:szCs w:val="17"/>
              </w:rPr>
              <w:t>Distribution-only</w:t>
            </w:r>
            <w:r>
              <w:rPr>
                <w:rFonts w:cs="Arial"/>
                <w:b/>
                <w:bCs/>
                <w:color w:val="000000"/>
                <w:sz w:val="17"/>
                <w:szCs w:val="17"/>
              </w:rPr>
              <w:t xml:space="preserve"> (D-only)</w:t>
            </w:r>
            <w:r w:rsidRPr="00C21FF6">
              <w:rPr>
                <w:rFonts w:cs="Arial"/>
                <w:b/>
                <w:bCs/>
                <w:color w:val="000000"/>
                <w:sz w:val="17"/>
                <w:szCs w:val="17"/>
              </w:rPr>
              <w:t xml:space="preserve"> alternatives</w:t>
            </w:r>
          </w:p>
        </w:tc>
        <w:tc>
          <w:tcPr>
            <w:tcW w:w="2027" w:type="pct"/>
            <w:shd w:val="clear" w:color="auto" w:fill="C6D9F1" w:themeFill="text2" w:themeFillTint="33"/>
          </w:tcPr>
          <w:p w14:paraId="0CC2030C" w14:textId="77777777" w:rsidR="006B4708" w:rsidRDefault="006B4708" w:rsidP="009176EE">
            <w:pPr>
              <w:tabs>
                <w:tab w:val="left" w:pos="370"/>
              </w:tabs>
              <w:spacing w:before="40" w:after="40" w:line="240" w:lineRule="auto"/>
              <w:contextualSpacing/>
              <w:jc w:val="left"/>
              <w:rPr>
                <w:rFonts w:cs="Arial"/>
                <w:color w:val="000000"/>
                <w:sz w:val="17"/>
                <w:szCs w:val="17"/>
              </w:rPr>
            </w:pPr>
          </w:p>
        </w:tc>
      </w:tr>
      <w:tr w:rsidR="006B4708" w:rsidRPr="00CF6226" w14:paraId="5019AE08" w14:textId="77777777" w:rsidTr="006B4708">
        <w:trPr>
          <w:trHeight w:val="305"/>
          <w:jc w:val="center"/>
        </w:trPr>
        <w:tc>
          <w:tcPr>
            <w:tcW w:w="2973" w:type="pct"/>
            <w:vAlign w:val="center"/>
          </w:tcPr>
          <w:p w14:paraId="16ADB7B1" w14:textId="77777777" w:rsidR="006B4708"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831640012"/>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 description of Distribution-only (D-only) alternatives considered by the DFO that include analysis and conclusions where applicable:</w:t>
            </w:r>
          </w:p>
          <w:p w14:paraId="216CBB8D"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0D3448">
              <w:rPr>
                <w:rFonts w:cs="Arial"/>
                <w:color w:val="000000"/>
                <w:sz w:val="17"/>
                <w:szCs w:val="17"/>
              </w:rPr>
              <w:t xml:space="preserve">Conceptual SLDs. The SLDs represent the applicable development area, including </w:t>
            </w:r>
            <w:r>
              <w:rPr>
                <w:rFonts w:cs="Arial"/>
                <w:color w:val="000000"/>
                <w:sz w:val="17"/>
                <w:szCs w:val="17"/>
              </w:rPr>
              <w:t>DCGs</w:t>
            </w:r>
            <w:r w:rsidRPr="000D3448">
              <w:rPr>
                <w:rFonts w:cs="Arial"/>
                <w:color w:val="000000"/>
                <w:sz w:val="17"/>
                <w:szCs w:val="17"/>
              </w:rPr>
              <w:t xml:space="preserve"> and feeder ties to other substations, in enough detail to clearly support the distribution alternative analysis</w:t>
            </w:r>
          </w:p>
          <w:p w14:paraId="6363D049"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0D3448">
              <w:rPr>
                <w:rFonts w:cs="Arial"/>
                <w:color w:val="000000"/>
                <w:sz w:val="17"/>
                <w:szCs w:val="17"/>
              </w:rPr>
              <w:t>Summary of new, modified or salvaged distribution equipment</w:t>
            </w:r>
          </w:p>
          <w:p w14:paraId="073A65FA"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0D3448">
              <w:rPr>
                <w:rFonts w:cs="Arial"/>
                <w:color w:val="000000"/>
                <w:sz w:val="17"/>
                <w:szCs w:val="17"/>
              </w:rPr>
              <w:t xml:space="preserve">Summary of high-level land use and environmental impacts </w:t>
            </w:r>
          </w:p>
          <w:p w14:paraId="6666D90C"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bookmarkStart w:id="1" w:name="_Hlk55054331"/>
            <w:r w:rsidRPr="000D3448">
              <w:rPr>
                <w:rFonts w:cs="Arial"/>
                <w:color w:val="000000"/>
                <w:sz w:val="17"/>
                <w:szCs w:val="17"/>
              </w:rPr>
              <w:t xml:space="preserve">contingency load table </w:t>
            </w:r>
          </w:p>
          <w:bookmarkEnd w:id="1"/>
          <w:p w14:paraId="12A1882A"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sidRPr="000D3448">
              <w:rPr>
                <w:rFonts w:cs="Arial"/>
                <w:color w:val="000000"/>
                <w:sz w:val="17"/>
                <w:szCs w:val="17"/>
              </w:rPr>
              <w:t>+20% to +50% and -15% to -30% cost estimate</w:t>
            </w:r>
            <w:bookmarkStart w:id="2" w:name="_Ref16252457"/>
            <w:r w:rsidRPr="000D3448">
              <w:rPr>
                <w:rFonts w:cs="Arial"/>
                <w:color w:val="000000"/>
                <w:sz w:val="17"/>
                <w:szCs w:val="17"/>
              </w:rPr>
              <w:footnoteReference w:id="1"/>
            </w:r>
            <w:bookmarkEnd w:id="2"/>
            <w:r w:rsidRPr="000D3448">
              <w:rPr>
                <w:rFonts w:cs="Arial"/>
                <w:color w:val="000000"/>
                <w:sz w:val="17"/>
                <w:szCs w:val="17"/>
              </w:rPr>
              <w:t xml:space="preserve"> (for technically feasible alternatives only)</w:t>
            </w:r>
          </w:p>
          <w:p w14:paraId="59F16ED3"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bookmarkStart w:id="3" w:name="_Hlk55054616"/>
            <w:r w:rsidRPr="000D3448">
              <w:rPr>
                <w:rFonts w:cs="Arial"/>
                <w:color w:val="000000"/>
                <w:sz w:val="17"/>
                <w:szCs w:val="17"/>
              </w:rPr>
              <w:t xml:space="preserve">A summary for ruling out each distribution only alternative. The AESO suggests a summary which includes supporting data (diagrams, tables, calculations, etc.), analysis and an explanation of the reasons for ruling out each </w:t>
            </w:r>
            <w:r>
              <w:rPr>
                <w:rFonts w:cs="Arial"/>
                <w:color w:val="000000"/>
                <w:sz w:val="17"/>
                <w:szCs w:val="17"/>
              </w:rPr>
              <w:t>D-</w:t>
            </w:r>
            <w:r w:rsidRPr="000D3448">
              <w:rPr>
                <w:rFonts w:cs="Arial"/>
                <w:color w:val="000000"/>
                <w:sz w:val="17"/>
                <w:szCs w:val="17"/>
              </w:rPr>
              <w:t>only alternative</w:t>
            </w:r>
            <w:r>
              <w:rPr>
                <w:rFonts w:cs="Arial"/>
                <w:color w:val="000000"/>
                <w:sz w:val="17"/>
                <w:szCs w:val="17"/>
              </w:rPr>
              <w:t>s</w:t>
            </w:r>
            <w:r w:rsidRPr="000D3448">
              <w:rPr>
                <w:rFonts w:cs="Arial"/>
                <w:color w:val="000000"/>
                <w:sz w:val="17"/>
                <w:szCs w:val="17"/>
              </w:rPr>
              <w:t xml:space="preserve"> </w:t>
            </w:r>
            <w:bookmarkEnd w:id="3"/>
          </w:p>
          <w:p w14:paraId="1E357E01"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bookmarkStart w:id="4" w:name="_Hlk54630486"/>
            <w:r w:rsidRPr="000D3448">
              <w:rPr>
                <w:rFonts w:cs="Arial"/>
                <w:color w:val="000000"/>
                <w:sz w:val="17"/>
                <w:szCs w:val="17"/>
              </w:rPr>
              <w:t>Description of alternatives considered with neighboring DFOs and why these alternatives were eliminated</w:t>
            </w:r>
          </w:p>
          <w:bookmarkEnd w:id="4"/>
          <w:p w14:paraId="052FAEAE" w14:textId="77777777" w:rsidR="006B4708" w:rsidRPr="000D3448" w:rsidRDefault="006B4708" w:rsidP="006B4708">
            <w:pPr>
              <w:pStyle w:val="ListParagraph"/>
              <w:numPr>
                <w:ilvl w:val="0"/>
                <w:numId w:val="17"/>
              </w:numPr>
              <w:tabs>
                <w:tab w:val="clear" w:pos="720"/>
                <w:tab w:val="left" w:pos="370"/>
              </w:tabs>
              <w:spacing w:before="40" w:after="40" w:line="240" w:lineRule="auto"/>
              <w:jc w:val="left"/>
              <w:rPr>
                <w:rFonts w:cs="Arial"/>
                <w:color w:val="000000"/>
                <w:sz w:val="17"/>
                <w:szCs w:val="17"/>
              </w:rPr>
            </w:pPr>
            <w:r>
              <w:rPr>
                <w:rFonts w:cs="Arial"/>
                <w:color w:val="000000"/>
                <w:sz w:val="17"/>
                <w:szCs w:val="17"/>
              </w:rPr>
              <w:t>Description of</w:t>
            </w:r>
            <w:r w:rsidRPr="000D3448">
              <w:rPr>
                <w:rFonts w:cs="Arial"/>
                <w:color w:val="000000"/>
                <w:sz w:val="17"/>
                <w:szCs w:val="17"/>
              </w:rPr>
              <w:t xml:space="preserve"> </w:t>
            </w:r>
            <w:r>
              <w:rPr>
                <w:rFonts w:cs="Arial"/>
                <w:color w:val="000000"/>
                <w:sz w:val="17"/>
                <w:szCs w:val="17"/>
              </w:rPr>
              <w:t xml:space="preserve">other measures such as </w:t>
            </w:r>
            <w:r w:rsidRPr="000D3448">
              <w:rPr>
                <w:rFonts w:cs="Arial"/>
                <w:color w:val="000000"/>
                <w:sz w:val="17"/>
                <w:szCs w:val="17"/>
              </w:rPr>
              <w:t>emergency backup generation, mobile substations or transformers, spare equipment, DCG or voluntary load curtailment can address the identified deficiency</w:t>
            </w:r>
          </w:p>
        </w:tc>
        <w:tc>
          <w:tcPr>
            <w:tcW w:w="2027" w:type="pct"/>
          </w:tcPr>
          <w:p w14:paraId="114CF32D" w14:textId="06E7E7FD"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5E0E9285" w14:textId="77777777" w:rsidTr="006B4708">
        <w:trPr>
          <w:trHeight w:val="305"/>
          <w:jc w:val="center"/>
        </w:trPr>
        <w:tc>
          <w:tcPr>
            <w:tcW w:w="2973" w:type="pct"/>
            <w:shd w:val="clear" w:color="auto" w:fill="C6D9F1" w:themeFill="text2" w:themeFillTint="33"/>
            <w:vAlign w:val="center"/>
          </w:tcPr>
          <w:p w14:paraId="04365AF3" w14:textId="77777777" w:rsidR="006B4708" w:rsidRPr="000D3448" w:rsidRDefault="006B4708" w:rsidP="009176EE">
            <w:pPr>
              <w:tabs>
                <w:tab w:val="left" w:pos="370"/>
              </w:tabs>
              <w:spacing w:before="40" w:after="40" w:line="240" w:lineRule="auto"/>
              <w:contextualSpacing/>
              <w:jc w:val="left"/>
              <w:rPr>
                <w:rFonts w:cs="Arial"/>
                <w:b/>
                <w:bCs/>
                <w:color w:val="000000"/>
                <w:sz w:val="17"/>
                <w:szCs w:val="17"/>
              </w:rPr>
            </w:pPr>
            <w:r w:rsidRPr="000D3448">
              <w:rPr>
                <w:rFonts w:cs="Arial"/>
                <w:b/>
                <w:bCs/>
                <w:color w:val="000000"/>
                <w:sz w:val="17"/>
                <w:szCs w:val="17"/>
              </w:rPr>
              <w:t>Alternatives which include transmission</w:t>
            </w:r>
          </w:p>
        </w:tc>
        <w:tc>
          <w:tcPr>
            <w:tcW w:w="2027" w:type="pct"/>
            <w:shd w:val="clear" w:color="auto" w:fill="C6D9F1" w:themeFill="text2" w:themeFillTint="33"/>
          </w:tcPr>
          <w:p w14:paraId="344BE14A" w14:textId="77777777" w:rsidR="006B4708" w:rsidRDefault="006B4708" w:rsidP="009176EE">
            <w:pPr>
              <w:tabs>
                <w:tab w:val="left" w:pos="370"/>
              </w:tabs>
              <w:spacing w:before="40" w:after="40" w:line="240" w:lineRule="auto"/>
              <w:contextualSpacing/>
              <w:jc w:val="left"/>
              <w:rPr>
                <w:rFonts w:cs="Arial"/>
                <w:color w:val="000000"/>
                <w:sz w:val="17"/>
                <w:szCs w:val="17"/>
              </w:rPr>
            </w:pPr>
          </w:p>
        </w:tc>
      </w:tr>
      <w:tr w:rsidR="006B4708" w:rsidRPr="00CF6226" w14:paraId="75B177A6" w14:textId="77777777" w:rsidTr="006B4708">
        <w:trPr>
          <w:trHeight w:val="305"/>
          <w:jc w:val="center"/>
        </w:trPr>
        <w:tc>
          <w:tcPr>
            <w:tcW w:w="2973" w:type="pct"/>
            <w:vAlign w:val="center"/>
          </w:tcPr>
          <w:p w14:paraId="7017F2D2" w14:textId="77777777" w:rsidR="006B4708"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1396974668"/>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If any transmission-only or Transmission + Distribution alternative(s) identified, include</w:t>
            </w:r>
          </w:p>
          <w:p w14:paraId="61CB61D1" w14:textId="77777777" w:rsidR="006B4708" w:rsidRDefault="006B4708" w:rsidP="006B4708">
            <w:pPr>
              <w:pStyle w:val="ListParagraph"/>
              <w:numPr>
                <w:ilvl w:val="0"/>
                <w:numId w:val="14"/>
              </w:numPr>
              <w:tabs>
                <w:tab w:val="left" w:pos="370"/>
              </w:tabs>
              <w:spacing w:before="40" w:after="40" w:line="240" w:lineRule="auto"/>
              <w:jc w:val="left"/>
              <w:rPr>
                <w:rFonts w:cs="Arial"/>
                <w:color w:val="000000"/>
                <w:sz w:val="17"/>
                <w:szCs w:val="17"/>
              </w:rPr>
            </w:pPr>
            <w:r>
              <w:rPr>
                <w:rFonts w:cs="Arial"/>
                <w:color w:val="000000"/>
                <w:sz w:val="17"/>
                <w:szCs w:val="17"/>
              </w:rPr>
              <w:lastRenderedPageBreak/>
              <w:t>Total length of new feeders that would be required</w:t>
            </w:r>
          </w:p>
          <w:p w14:paraId="52746EC2" w14:textId="77777777" w:rsidR="006B4708" w:rsidRDefault="006B4708" w:rsidP="006B4708">
            <w:pPr>
              <w:pStyle w:val="ListParagraph"/>
              <w:numPr>
                <w:ilvl w:val="0"/>
                <w:numId w:val="14"/>
              </w:numPr>
              <w:tabs>
                <w:tab w:val="left" w:pos="370"/>
              </w:tabs>
              <w:spacing w:before="40" w:after="40" w:line="240" w:lineRule="auto"/>
              <w:jc w:val="left"/>
              <w:rPr>
                <w:rFonts w:cs="Arial"/>
                <w:color w:val="000000"/>
                <w:sz w:val="17"/>
                <w:szCs w:val="17"/>
              </w:rPr>
            </w:pPr>
            <w:r>
              <w:rPr>
                <w:rFonts w:cs="Arial"/>
                <w:color w:val="000000"/>
                <w:sz w:val="17"/>
                <w:szCs w:val="17"/>
              </w:rPr>
              <w:t>contingency load table</w:t>
            </w:r>
          </w:p>
          <w:p w14:paraId="57C9EE87" w14:textId="77777777" w:rsidR="006B4708" w:rsidRPr="00F62A24" w:rsidRDefault="006B4708" w:rsidP="006B4708">
            <w:pPr>
              <w:pStyle w:val="ListParagraph"/>
              <w:numPr>
                <w:ilvl w:val="0"/>
                <w:numId w:val="14"/>
              </w:numPr>
              <w:tabs>
                <w:tab w:val="left" w:pos="370"/>
              </w:tabs>
              <w:spacing w:before="40" w:after="40" w:line="240" w:lineRule="auto"/>
              <w:jc w:val="left"/>
              <w:rPr>
                <w:rFonts w:cs="Arial"/>
                <w:color w:val="000000"/>
                <w:sz w:val="17"/>
                <w:szCs w:val="17"/>
              </w:rPr>
            </w:pPr>
            <w:r w:rsidRPr="00F62A24">
              <w:rPr>
                <w:rFonts w:cs="Arial"/>
                <w:color w:val="000000"/>
                <w:sz w:val="17"/>
                <w:szCs w:val="17"/>
              </w:rPr>
              <w:t>+20% to +50% and -15% to -30% cost estimate (for the distribution portion of the alternative</w:t>
            </w:r>
          </w:p>
        </w:tc>
        <w:tc>
          <w:tcPr>
            <w:tcW w:w="2027" w:type="pct"/>
          </w:tcPr>
          <w:p w14:paraId="78D09A04" w14:textId="1C8872D7"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lastRenderedPageBreak/>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r>
              <w:rPr>
                <w:rFonts w:cs="Arial"/>
                <w:color w:val="000000"/>
                <w:sz w:val="17"/>
                <w:szCs w:val="17"/>
              </w:rPr>
              <w:t xml:space="preserve"> </w:t>
            </w:r>
          </w:p>
        </w:tc>
      </w:tr>
      <w:tr w:rsidR="006B4708" w:rsidRPr="00CF6226" w14:paraId="4A1E27B8" w14:textId="77777777" w:rsidTr="006B4708">
        <w:trPr>
          <w:trHeight w:val="305"/>
          <w:jc w:val="center"/>
        </w:trPr>
        <w:tc>
          <w:tcPr>
            <w:tcW w:w="2973" w:type="pct"/>
            <w:vAlign w:val="center"/>
          </w:tcPr>
          <w:p w14:paraId="3448003C" w14:textId="77777777" w:rsidR="006B4708"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1653511547"/>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 summary explaining why each alternative was eliminated:</w:t>
            </w:r>
          </w:p>
          <w:p w14:paraId="493DCB0C" w14:textId="77777777" w:rsidR="006B4708" w:rsidRDefault="006B4708" w:rsidP="006B4708">
            <w:pPr>
              <w:pStyle w:val="ListParagraph"/>
              <w:numPr>
                <w:ilvl w:val="0"/>
                <w:numId w:val="15"/>
              </w:numPr>
              <w:tabs>
                <w:tab w:val="left" w:pos="370"/>
              </w:tabs>
              <w:spacing w:before="40" w:after="40" w:line="240" w:lineRule="auto"/>
              <w:jc w:val="left"/>
              <w:rPr>
                <w:rFonts w:cs="Arial"/>
                <w:color w:val="000000"/>
                <w:sz w:val="17"/>
                <w:szCs w:val="17"/>
              </w:rPr>
            </w:pPr>
            <w:r>
              <w:rPr>
                <w:rFonts w:cs="Arial"/>
                <w:color w:val="000000"/>
                <w:sz w:val="17"/>
                <w:szCs w:val="17"/>
              </w:rPr>
              <w:t>Supporting data (diagrams, tables, calculations, etc.</w:t>
            </w:r>
          </w:p>
          <w:p w14:paraId="62A36F9D" w14:textId="77777777" w:rsidR="006B4708" w:rsidRPr="00F62A24" w:rsidRDefault="006B4708" w:rsidP="006B4708">
            <w:pPr>
              <w:pStyle w:val="ListParagraph"/>
              <w:numPr>
                <w:ilvl w:val="0"/>
                <w:numId w:val="15"/>
              </w:numPr>
              <w:tabs>
                <w:tab w:val="left" w:pos="370"/>
              </w:tabs>
              <w:spacing w:before="40" w:after="40" w:line="240" w:lineRule="auto"/>
              <w:jc w:val="left"/>
              <w:rPr>
                <w:rFonts w:cs="Arial"/>
                <w:color w:val="000000"/>
                <w:sz w:val="17"/>
                <w:szCs w:val="17"/>
              </w:rPr>
            </w:pPr>
            <w:r>
              <w:rPr>
                <w:rFonts w:cs="Arial"/>
                <w:color w:val="000000"/>
                <w:sz w:val="17"/>
                <w:szCs w:val="17"/>
              </w:rPr>
              <w:t>Analysis and the rationale for eliminating each alternative</w:t>
            </w:r>
          </w:p>
        </w:tc>
        <w:tc>
          <w:tcPr>
            <w:tcW w:w="2027" w:type="pct"/>
          </w:tcPr>
          <w:p w14:paraId="32FDB539" w14:textId="39AA573B"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1BC4C6B1" w14:textId="77777777" w:rsidTr="006B4708">
        <w:trPr>
          <w:trHeight w:val="305"/>
          <w:jc w:val="center"/>
        </w:trPr>
        <w:tc>
          <w:tcPr>
            <w:tcW w:w="2973" w:type="pct"/>
            <w:vAlign w:val="center"/>
          </w:tcPr>
          <w:p w14:paraId="01E699C9" w14:textId="77777777" w:rsidR="006B4708" w:rsidRDefault="00723709" w:rsidP="009176EE">
            <w:pPr>
              <w:tabs>
                <w:tab w:val="left" w:pos="370"/>
              </w:tabs>
              <w:spacing w:before="40" w:after="40" w:line="240" w:lineRule="auto"/>
              <w:contextualSpacing/>
              <w:jc w:val="left"/>
              <w:rPr>
                <w:rFonts w:cs="Arial"/>
                <w:color w:val="000000"/>
                <w:sz w:val="17"/>
                <w:szCs w:val="17"/>
              </w:rPr>
            </w:pPr>
            <w:sdt>
              <w:sdtPr>
                <w:rPr>
                  <w:rFonts w:cs="Arial"/>
                  <w:color w:val="000000"/>
                  <w:sz w:val="17"/>
                  <w:szCs w:val="17"/>
                </w:rPr>
                <w:id w:val="120650178"/>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If a transmission alternative is proposed, in addition to details requested above:</w:t>
            </w:r>
          </w:p>
          <w:p w14:paraId="06A662A1" w14:textId="77777777" w:rsidR="006B4708" w:rsidRPr="00F62A24" w:rsidRDefault="006B4708" w:rsidP="006B4708">
            <w:pPr>
              <w:pStyle w:val="ListParagraph"/>
              <w:numPr>
                <w:ilvl w:val="0"/>
                <w:numId w:val="16"/>
              </w:numPr>
              <w:tabs>
                <w:tab w:val="left" w:pos="370"/>
              </w:tabs>
              <w:spacing w:before="40" w:after="40" w:line="240" w:lineRule="auto"/>
              <w:jc w:val="left"/>
              <w:rPr>
                <w:rFonts w:cs="Arial"/>
                <w:color w:val="000000"/>
                <w:sz w:val="17"/>
                <w:szCs w:val="17"/>
              </w:rPr>
            </w:pPr>
            <w:r>
              <w:rPr>
                <w:rFonts w:cs="Arial"/>
                <w:color w:val="000000"/>
                <w:sz w:val="17"/>
                <w:szCs w:val="17"/>
              </w:rPr>
              <w:t>Provide all supporting information to demonstrate that the DFO has evaluated whether a partial transmission solution (i.e. reduced transmission scope), in combination with additional distribution, can adequately address the deficiency</w:t>
            </w:r>
          </w:p>
        </w:tc>
        <w:tc>
          <w:tcPr>
            <w:tcW w:w="2027" w:type="pct"/>
          </w:tcPr>
          <w:p w14:paraId="38226D38" w14:textId="57BB33F8"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r w:rsidR="006B4708" w:rsidRPr="00CF6226" w14:paraId="6986492C" w14:textId="77777777" w:rsidTr="006B4708">
        <w:trPr>
          <w:trHeight w:val="305"/>
          <w:jc w:val="center"/>
        </w:trPr>
        <w:tc>
          <w:tcPr>
            <w:tcW w:w="2973" w:type="pct"/>
            <w:shd w:val="clear" w:color="auto" w:fill="C6D9F1" w:themeFill="text2" w:themeFillTint="33"/>
            <w:vAlign w:val="center"/>
          </w:tcPr>
          <w:p w14:paraId="6707382F" w14:textId="77777777" w:rsidR="006B4708" w:rsidRDefault="006B4708" w:rsidP="009176EE">
            <w:pPr>
              <w:tabs>
                <w:tab w:val="left" w:pos="370"/>
              </w:tabs>
              <w:spacing w:before="40" w:after="40" w:line="240" w:lineRule="auto"/>
              <w:contextualSpacing/>
              <w:jc w:val="left"/>
              <w:rPr>
                <w:rFonts w:ascii="MS Gothic" w:eastAsia="MS Gothic" w:hAnsi="MS Gothic" w:cs="Arial"/>
                <w:color w:val="000000"/>
                <w:sz w:val="17"/>
                <w:szCs w:val="17"/>
              </w:rPr>
            </w:pPr>
            <w:r w:rsidRPr="00F62A24">
              <w:rPr>
                <w:rFonts w:cs="Arial"/>
                <w:b/>
                <w:bCs/>
                <w:color w:val="000000"/>
                <w:sz w:val="17"/>
                <w:szCs w:val="17"/>
              </w:rPr>
              <w:t>Other considerations</w:t>
            </w:r>
          </w:p>
        </w:tc>
        <w:tc>
          <w:tcPr>
            <w:tcW w:w="2027" w:type="pct"/>
            <w:shd w:val="clear" w:color="auto" w:fill="C6D9F1" w:themeFill="text2" w:themeFillTint="33"/>
          </w:tcPr>
          <w:p w14:paraId="1B0352A5" w14:textId="77777777" w:rsidR="006B4708" w:rsidRDefault="006B4708" w:rsidP="009176EE">
            <w:pPr>
              <w:tabs>
                <w:tab w:val="left" w:pos="370"/>
              </w:tabs>
              <w:spacing w:before="40" w:after="40" w:line="240" w:lineRule="auto"/>
              <w:contextualSpacing/>
              <w:jc w:val="left"/>
              <w:rPr>
                <w:rFonts w:cs="Arial"/>
                <w:color w:val="000000"/>
                <w:sz w:val="17"/>
                <w:szCs w:val="17"/>
              </w:rPr>
            </w:pPr>
          </w:p>
        </w:tc>
      </w:tr>
      <w:tr w:rsidR="006B4708" w:rsidRPr="00CF6226" w14:paraId="7FEF28BE" w14:textId="77777777" w:rsidTr="006B4708">
        <w:trPr>
          <w:trHeight w:val="305"/>
          <w:jc w:val="center"/>
        </w:trPr>
        <w:tc>
          <w:tcPr>
            <w:tcW w:w="2973" w:type="pct"/>
            <w:vAlign w:val="center"/>
          </w:tcPr>
          <w:p w14:paraId="5FB216E4" w14:textId="77777777" w:rsidR="006B4708" w:rsidRDefault="00723709" w:rsidP="009176EE">
            <w:pPr>
              <w:tabs>
                <w:tab w:val="left" w:pos="370"/>
              </w:tabs>
              <w:spacing w:before="40" w:after="40" w:line="240" w:lineRule="auto"/>
              <w:contextualSpacing/>
              <w:jc w:val="left"/>
              <w:rPr>
                <w:rFonts w:ascii="MS Gothic" w:eastAsia="MS Gothic" w:hAnsi="MS Gothic" w:cs="Arial"/>
                <w:color w:val="000000"/>
                <w:sz w:val="17"/>
                <w:szCs w:val="17"/>
              </w:rPr>
            </w:pPr>
            <w:sdt>
              <w:sdtPr>
                <w:rPr>
                  <w:rFonts w:cs="Arial"/>
                  <w:color w:val="000000"/>
                  <w:sz w:val="17"/>
                  <w:szCs w:val="17"/>
                </w:rPr>
                <w:id w:val="366262486"/>
                <w14:checkbox>
                  <w14:checked w14:val="0"/>
                  <w14:checkedState w14:val="2612" w14:font="MS Gothic"/>
                  <w14:uncheckedState w14:val="2610" w14:font="MS Gothic"/>
                </w14:checkbox>
              </w:sdtPr>
              <w:sdtEndPr/>
              <w:sdtContent>
                <w:r w:rsidR="006B4708">
                  <w:rPr>
                    <w:rFonts w:ascii="MS Gothic" w:eastAsia="MS Gothic" w:hAnsi="MS Gothic" w:cs="Arial" w:hint="eastAsia"/>
                    <w:color w:val="000000"/>
                    <w:sz w:val="17"/>
                    <w:szCs w:val="17"/>
                  </w:rPr>
                  <w:t>☐</w:t>
                </w:r>
              </w:sdtContent>
            </w:sdt>
            <w:r w:rsidR="006B4708">
              <w:rPr>
                <w:rFonts w:cs="Arial"/>
                <w:color w:val="000000"/>
                <w:sz w:val="17"/>
                <w:szCs w:val="17"/>
              </w:rPr>
              <w:t xml:space="preserve"> Any additional information that the DFO may find relevant to support the DFO’s SASR</w:t>
            </w:r>
          </w:p>
        </w:tc>
        <w:tc>
          <w:tcPr>
            <w:tcW w:w="2027" w:type="pct"/>
          </w:tcPr>
          <w:p w14:paraId="4E2516F9" w14:textId="412B4DDE" w:rsidR="006B4708" w:rsidRDefault="00723709" w:rsidP="009176EE">
            <w:pPr>
              <w:tabs>
                <w:tab w:val="left" w:pos="370"/>
              </w:tabs>
              <w:spacing w:before="40" w:after="40" w:line="240" w:lineRule="auto"/>
              <w:contextualSpacing/>
              <w:jc w:val="left"/>
              <w:rPr>
                <w:rFonts w:cs="Arial"/>
                <w:color w:val="000000"/>
                <w:sz w:val="17"/>
                <w:szCs w:val="17"/>
              </w:rPr>
            </w:pPr>
            <w:r>
              <w:rPr>
                <w:rFonts w:cs="Arial"/>
                <w:color w:val="000000"/>
                <w:sz w:val="17"/>
                <w:szCs w:val="17"/>
              </w:rPr>
              <w:fldChar w:fldCharType="begin">
                <w:ffData>
                  <w:name w:val="Text1"/>
                  <w:enabled/>
                  <w:calcOnExit w:val="0"/>
                  <w:textInput/>
                </w:ffData>
              </w:fldChar>
            </w:r>
            <w:r>
              <w:rPr>
                <w:rFonts w:cs="Arial"/>
                <w:color w:val="000000"/>
                <w:sz w:val="17"/>
                <w:szCs w:val="17"/>
              </w:rPr>
              <w:instrText xml:space="preserve"> FORMTEXT </w:instrText>
            </w:r>
            <w:r>
              <w:rPr>
                <w:rFonts w:cs="Arial"/>
                <w:color w:val="000000"/>
                <w:sz w:val="17"/>
                <w:szCs w:val="17"/>
              </w:rPr>
            </w:r>
            <w:r>
              <w:rPr>
                <w:rFonts w:cs="Arial"/>
                <w:color w:val="000000"/>
                <w:sz w:val="17"/>
                <w:szCs w:val="17"/>
              </w:rPr>
              <w:fldChar w:fldCharType="separate"/>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noProof/>
                <w:color w:val="000000"/>
                <w:sz w:val="17"/>
                <w:szCs w:val="17"/>
              </w:rPr>
              <w:t> </w:t>
            </w:r>
            <w:r>
              <w:rPr>
                <w:rFonts w:cs="Arial"/>
                <w:color w:val="000000"/>
                <w:sz w:val="17"/>
                <w:szCs w:val="17"/>
              </w:rPr>
              <w:fldChar w:fldCharType="end"/>
            </w:r>
          </w:p>
        </w:tc>
      </w:tr>
    </w:tbl>
    <w:p w14:paraId="52860885" w14:textId="77777777" w:rsidR="006B4708" w:rsidRPr="00C42F72" w:rsidRDefault="006B4708" w:rsidP="00703695">
      <w:pPr>
        <w:spacing w:before="0" w:after="0"/>
        <w:rPr>
          <w:sz w:val="16"/>
          <w:szCs w:val="16"/>
        </w:rPr>
      </w:pPr>
    </w:p>
    <w:sectPr w:rsidR="006B4708" w:rsidRPr="00C42F72" w:rsidSect="00DF6837">
      <w:headerReference w:type="default" r:id="rId11"/>
      <w:footerReference w:type="default" r:id="rId12"/>
      <w:headerReference w:type="first" r:id="rId13"/>
      <w:footerReference w:type="first" r:id="rId14"/>
      <w:endnotePr>
        <w:numFmt w:val="decimal"/>
      </w:endnotePr>
      <w:pgSz w:w="15840" w:h="12240" w:orient="landscape" w:code="1"/>
      <w:pgMar w:top="1152" w:right="1008" w:bottom="1152" w:left="1008" w:header="63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9667B" w14:textId="77777777" w:rsidR="00175040" w:rsidRDefault="00175040" w:rsidP="00175040">
      <w:pPr>
        <w:spacing w:after="0" w:line="240" w:lineRule="auto"/>
      </w:pPr>
      <w:r>
        <w:separator/>
      </w:r>
    </w:p>
  </w:endnote>
  <w:endnote w:type="continuationSeparator" w:id="0">
    <w:p w14:paraId="34B9667C" w14:textId="77777777" w:rsidR="00175040" w:rsidRDefault="00175040" w:rsidP="0017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004" w:type="dxa"/>
      <w:jc w:val="center"/>
      <w:tblLook w:val="04A0" w:firstRow="1" w:lastRow="0" w:firstColumn="1" w:lastColumn="0" w:noHBand="0" w:noVBand="1"/>
    </w:tblPr>
    <w:tblGrid>
      <w:gridCol w:w="3803"/>
      <w:gridCol w:w="5906"/>
      <w:gridCol w:w="4295"/>
    </w:tblGrid>
    <w:tr w:rsidR="00BE15B1" w:rsidRPr="00BE15B1" w14:paraId="34B96685" w14:textId="77777777" w:rsidTr="007630F3">
      <w:trPr>
        <w:trHeight w:hRule="exact" w:val="216"/>
        <w:jc w:val="center"/>
      </w:trPr>
      <w:tc>
        <w:tcPr>
          <w:tcW w:w="3803" w:type="dxa"/>
          <w:vAlign w:val="bottom"/>
        </w:tcPr>
        <w:p w14:paraId="34B96682" w14:textId="28001583" w:rsidR="005A7CAF" w:rsidRPr="00BE15B1" w:rsidRDefault="00B70077" w:rsidP="002941C7">
          <w:pPr>
            <w:tabs>
              <w:tab w:val="clear" w:pos="720"/>
            </w:tabs>
            <w:spacing w:before="0" w:after="0" w:line="240" w:lineRule="auto"/>
            <w:ind w:left="-108"/>
            <w:rPr>
              <w:sz w:val="14"/>
              <w:szCs w:val="14"/>
            </w:rPr>
          </w:pPr>
          <w:r>
            <w:rPr>
              <w:color w:val="808080" w:themeColor="background1" w:themeShade="80"/>
              <w:sz w:val="14"/>
              <w:szCs w:val="14"/>
            </w:rPr>
            <w:t>2021-03-31 V1</w:t>
          </w:r>
        </w:p>
      </w:tc>
      <w:tc>
        <w:tcPr>
          <w:tcW w:w="5906" w:type="dxa"/>
          <w:vAlign w:val="bottom"/>
        </w:tcPr>
        <w:p w14:paraId="34B96683" w14:textId="77777777" w:rsidR="005A7CAF" w:rsidRPr="00BE15B1" w:rsidRDefault="005A7CAF" w:rsidP="00D00CB9">
          <w:pPr>
            <w:spacing w:before="0" w:after="0" w:line="240" w:lineRule="auto"/>
            <w:jc w:val="center"/>
            <w:rPr>
              <w:sz w:val="14"/>
              <w:szCs w:val="14"/>
            </w:rPr>
          </w:pPr>
          <w:r w:rsidRPr="00BE15B1">
            <w:rPr>
              <w:sz w:val="14"/>
              <w:szCs w:val="14"/>
            </w:rPr>
            <w:t xml:space="preserve">Page </w:t>
          </w:r>
          <w:r w:rsidRPr="00BE15B1">
            <w:rPr>
              <w:sz w:val="14"/>
              <w:szCs w:val="14"/>
            </w:rPr>
            <w:fldChar w:fldCharType="begin"/>
          </w:r>
          <w:r w:rsidRPr="00BE15B1">
            <w:rPr>
              <w:sz w:val="14"/>
              <w:szCs w:val="14"/>
            </w:rPr>
            <w:instrText xml:space="preserve"> PAGE   \* MERGEFORMAT </w:instrText>
          </w:r>
          <w:r w:rsidRPr="00BE15B1">
            <w:rPr>
              <w:sz w:val="14"/>
              <w:szCs w:val="14"/>
            </w:rPr>
            <w:fldChar w:fldCharType="separate"/>
          </w:r>
          <w:r w:rsidR="00DF6837">
            <w:rPr>
              <w:noProof/>
              <w:sz w:val="14"/>
              <w:szCs w:val="14"/>
            </w:rPr>
            <w:t>3</w:t>
          </w:r>
          <w:r w:rsidRPr="00BE15B1">
            <w:rPr>
              <w:noProof/>
              <w:sz w:val="14"/>
              <w:szCs w:val="14"/>
            </w:rPr>
            <w:fldChar w:fldCharType="end"/>
          </w:r>
        </w:p>
      </w:tc>
      <w:tc>
        <w:tcPr>
          <w:tcW w:w="4295" w:type="dxa"/>
          <w:vAlign w:val="bottom"/>
        </w:tcPr>
        <w:p w14:paraId="34B96684" w14:textId="76C716B8" w:rsidR="005A7CAF" w:rsidRPr="00BE15B1" w:rsidRDefault="004F5514" w:rsidP="00A90197">
          <w:pPr>
            <w:tabs>
              <w:tab w:val="left" w:pos="4079"/>
            </w:tabs>
            <w:spacing w:before="0" w:after="0" w:line="240" w:lineRule="auto"/>
            <w:jc w:val="right"/>
            <w:rPr>
              <w:sz w:val="14"/>
              <w:szCs w:val="14"/>
            </w:rPr>
          </w:pPr>
          <w:r>
            <w:rPr>
              <w:color w:val="808080" w:themeColor="background1" w:themeShade="80"/>
              <w:sz w:val="14"/>
              <w:szCs w:val="14"/>
            </w:rPr>
            <w:t>Public</w:t>
          </w:r>
        </w:p>
      </w:tc>
    </w:tr>
  </w:tbl>
  <w:p w14:paraId="34B96686" w14:textId="77777777" w:rsidR="00E71DC1" w:rsidRPr="005A7CAF" w:rsidRDefault="00E71DC1" w:rsidP="005A7CAF">
    <w:pPr>
      <w:pStyle w:val="Footer"/>
      <w:spacing w:before="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19" w:type="dxa"/>
      <w:jc w:val="center"/>
      <w:tblLook w:val="04A0" w:firstRow="1" w:lastRow="0" w:firstColumn="1" w:lastColumn="0" w:noHBand="0" w:noVBand="1"/>
    </w:tblPr>
    <w:tblGrid>
      <w:gridCol w:w="4890"/>
      <w:gridCol w:w="5906"/>
      <w:gridCol w:w="4223"/>
    </w:tblGrid>
    <w:tr w:rsidR="00BE15B1" w:rsidRPr="00BE15B1" w14:paraId="34B96694" w14:textId="77777777" w:rsidTr="007630F3">
      <w:trPr>
        <w:trHeight w:hRule="exact" w:val="360"/>
        <w:jc w:val="center"/>
      </w:trPr>
      <w:tc>
        <w:tcPr>
          <w:tcW w:w="4890" w:type="dxa"/>
          <w:vAlign w:val="bottom"/>
        </w:tcPr>
        <w:p w14:paraId="34B96691" w14:textId="3E648370" w:rsidR="005A7CAF" w:rsidRPr="00BE15B1" w:rsidRDefault="00B70077" w:rsidP="002941C7">
          <w:pPr>
            <w:tabs>
              <w:tab w:val="clear" w:pos="720"/>
            </w:tabs>
            <w:spacing w:before="100" w:beforeAutospacing="1" w:after="0" w:line="240" w:lineRule="auto"/>
            <w:ind w:left="-90"/>
            <w:rPr>
              <w:sz w:val="14"/>
              <w:szCs w:val="14"/>
            </w:rPr>
          </w:pPr>
          <w:r>
            <w:rPr>
              <w:sz w:val="14"/>
              <w:szCs w:val="14"/>
            </w:rPr>
            <w:t>2021-03-31 V1</w:t>
          </w:r>
        </w:p>
      </w:tc>
      <w:tc>
        <w:tcPr>
          <w:tcW w:w="5906" w:type="dxa"/>
          <w:vAlign w:val="bottom"/>
        </w:tcPr>
        <w:p w14:paraId="34B96692" w14:textId="3CEB0588" w:rsidR="005A7CAF" w:rsidRPr="00BE15B1" w:rsidRDefault="00AD09A0" w:rsidP="007630F3">
          <w:pPr>
            <w:spacing w:before="100" w:beforeAutospacing="1" w:after="0" w:line="240" w:lineRule="auto"/>
            <w:jc w:val="center"/>
            <w:rPr>
              <w:sz w:val="14"/>
              <w:szCs w:val="14"/>
            </w:rPr>
          </w:pPr>
          <w:r>
            <w:rPr>
              <w:sz w:val="14"/>
              <w:szCs w:val="14"/>
            </w:rPr>
            <w:t>Page 1</w:t>
          </w:r>
        </w:p>
      </w:tc>
      <w:tc>
        <w:tcPr>
          <w:tcW w:w="4223" w:type="dxa"/>
          <w:vAlign w:val="bottom"/>
        </w:tcPr>
        <w:p w14:paraId="34B96693" w14:textId="1F8C89F1" w:rsidR="005A7CAF" w:rsidRPr="00BE15B1" w:rsidRDefault="004F5514" w:rsidP="007630F3">
          <w:pPr>
            <w:spacing w:before="100" w:beforeAutospacing="1" w:after="0" w:line="240" w:lineRule="auto"/>
            <w:ind w:right="-87"/>
            <w:jc w:val="right"/>
            <w:rPr>
              <w:sz w:val="14"/>
              <w:szCs w:val="14"/>
            </w:rPr>
          </w:pPr>
          <w:r>
            <w:rPr>
              <w:color w:val="808080" w:themeColor="background1" w:themeShade="80"/>
              <w:sz w:val="14"/>
              <w:szCs w:val="14"/>
            </w:rPr>
            <w:t>Public</w:t>
          </w:r>
        </w:p>
      </w:tc>
    </w:tr>
  </w:tbl>
  <w:p w14:paraId="34B96695" w14:textId="55D77A36" w:rsidR="00715FCC" w:rsidRDefault="00715FCC" w:rsidP="005A7CAF">
    <w:pPr>
      <w:pStyle w:val="Footer"/>
      <w:spacing w:before="0"/>
      <w:rPr>
        <w:color w:val="FFFFFF"/>
        <w:sz w:val="4"/>
        <w:szCs w:val="4"/>
        <w:lang w:eastAsia="en-CA"/>
      </w:rPr>
    </w:pPr>
  </w:p>
  <w:p w14:paraId="34B96696" w14:textId="19921F83" w:rsidR="00855D3C" w:rsidRDefault="00AD09A0" w:rsidP="00DF6837">
    <w:pPr>
      <w:pStyle w:val="Footer"/>
      <w:spacing w:before="0"/>
      <w:ind w:left="-990"/>
      <w:rPr>
        <w:color w:val="FFFFFF"/>
        <w:sz w:val="4"/>
        <w:szCs w:val="4"/>
        <w:lang w:eastAsia="en-CA"/>
      </w:rPr>
    </w:pPr>
    <w:r w:rsidRPr="00D63932">
      <w:rPr>
        <w:noProof/>
        <w:sz w:val="16"/>
        <w:szCs w:val="16"/>
      </w:rPr>
      <w:drawing>
        <wp:inline distT="0" distB="0" distL="0" distR="0" wp14:anchorId="3B49405C" wp14:editId="108C3DF4">
          <wp:extent cx="10058400" cy="538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AddressBlock_Templates.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58400" cy="53848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96679" w14:textId="77777777" w:rsidR="00175040" w:rsidRDefault="00175040" w:rsidP="00175040">
      <w:pPr>
        <w:spacing w:after="0" w:line="240" w:lineRule="auto"/>
      </w:pPr>
      <w:r>
        <w:separator/>
      </w:r>
    </w:p>
  </w:footnote>
  <w:footnote w:type="continuationSeparator" w:id="0">
    <w:p w14:paraId="34B9667A" w14:textId="77777777" w:rsidR="00175040" w:rsidRDefault="00175040" w:rsidP="00175040">
      <w:pPr>
        <w:spacing w:after="0" w:line="240" w:lineRule="auto"/>
      </w:pPr>
      <w:r>
        <w:continuationSeparator/>
      </w:r>
    </w:p>
  </w:footnote>
  <w:footnote w:id="1">
    <w:p w14:paraId="14FAFC82" w14:textId="77777777" w:rsidR="006B4708" w:rsidRPr="004F465F" w:rsidRDefault="006B4708" w:rsidP="006B4708">
      <w:pPr>
        <w:pStyle w:val="FootnoteText"/>
        <w:rPr>
          <w:sz w:val="16"/>
          <w:szCs w:val="16"/>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667D" w14:textId="77777777" w:rsidR="00175040" w:rsidRPr="00715FCC" w:rsidRDefault="00BC6108" w:rsidP="00715FCC">
    <w:pPr>
      <w:pStyle w:val="Header"/>
    </w:pPr>
    <w:r>
      <w:rPr>
        <w:noProof/>
        <w:color w:val="FFFFFF"/>
      </w:rPr>
      <w:drawing>
        <wp:anchor distT="0" distB="0" distL="114300" distR="114300" simplePos="0" relativeHeight="251673600" behindDoc="1" locked="1" layoutInCell="0" allowOverlap="1" wp14:anchorId="34B9669B" wp14:editId="60AAFD75">
          <wp:simplePos x="0" y="0"/>
          <wp:positionH relativeFrom="page">
            <wp:posOffset>2484755</wp:posOffset>
          </wp:positionH>
          <wp:positionV relativeFrom="page">
            <wp:posOffset>-326390</wp:posOffset>
          </wp:positionV>
          <wp:extent cx="7682230" cy="1197610"/>
          <wp:effectExtent l="0" t="0" r="0" b="2540"/>
          <wp:wrapNone/>
          <wp:docPr id="1" name="Picture 4" descr="Description: AESO Ban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ESO Bann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230" cy="1197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5"/>
    </w:tblGrid>
    <w:tr w:rsidR="00715FCC" w14:paraId="34B9668B" w14:textId="77777777" w:rsidTr="00BF69B3">
      <w:trPr>
        <w:trHeight w:val="811"/>
      </w:trPr>
      <w:tc>
        <w:tcPr>
          <w:tcW w:w="11785" w:type="dxa"/>
          <w:tcBorders>
            <w:top w:val="nil"/>
            <w:left w:val="nil"/>
            <w:bottom w:val="nil"/>
            <w:right w:val="nil"/>
          </w:tcBorders>
          <w:shd w:val="clear" w:color="auto" w:fill="auto"/>
          <w:vAlign w:val="bottom"/>
        </w:tcPr>
        <w:p w14:paraId="34B9668A" w14:textId="40E55B67" w:rsidR="008D58E3" w:rsidRPr="007630F3" w:rsidRDefault="00BC6108" w:rsidP="00BF69B3">
          <w:pPr>
            <w:pStyle w:val="MemoTitle"/>
            <w:spacing w:before="200" w:after="0"/>
          </w:pPr>
          <w:r>
            <w:rPr>
              <w:noProof/>
            </w:rPr>
            <w:drawing>
              <wp:anchor distT="0" distB="0" distL="114300" distR="114300" simplePos="0" relativeHeight="251671552" behindDoc="1" locked="0" layoutInCell="1" allowOverlap="1" wp14:anchorId="34B966A1" wp14:editId="103E1915">
                <wp:simplePos x="0" y="0"/>
                <wp:positionH relativeFrom="page">
                  <wp:posOffset>-522605</wp:posOffset>
                </wp:positionH>
                <wp:positionV relativeFrom="page">
                  <wp:posOffset>-283210</wp:posOffset>
                </wp:positionV>
                <wp:extent cx="10058400" cy="9861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E:\public\ScoMic\Kennedy Ink\~Clients\2011\Shirley Phillips\AESO\~New Templates\august\Landscape Banners\11-inch 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986155"/>
                        </a:xfrm>
                        <a:prstGeom prst="rect">
                          <a:avLst/>
                        </a:prstGeom>
                        <a:noFill/>
                      </pic:spPr>
                    </pic:pic>
                  </a:graphicData>
                </a:graphic>
                <wp14:sizeRelH relativeFrom="margin">
                  <wp14:pctWidth>0</wp14:pctWidth>
                </wp14:sizeRelH>
                <wp14:sizeRelV relativeFrom="margin">
                  <wp14:pctHeight>0</wp14:pctHeight>
                </wp14:sizeRelV>
              </wp:anchor>
            </w:drawing>
          </w:r>
          <w:r w:rsidR="00820056">
            <w:rPr>
              <w:sz w:val="20"/>
              <w:szCs w:val="20"/>
            </w:rPr>
            <w:t xml:space="preserve"> </w:t>
          </w:r>
          <w:r w:rsidR="007630F3">
            <w:rPr>
              <w:sz w:val="20"/>
              <w:szCs w:val="20"/>
            </w:rPr>
            <w:t xml:space="preserve"> </w:t>
          </w:r>
          <w:r w:rsidR="00820056" w:rsidRPr="007630F3">
            <w:rPr>
              <w:b/>
              <w:color w:val="1F497D" w:themeColor="text2"/>
              <w:sz w:val="36"/>
            </w:rPr>
            <w:t>Distribution Deficiency Report (D</w:t>
          </w:r>
          <w:r w:rsidR="00715FCC" w:rsidRPr="007630F3">
            <w:rPr>
              <w:b/>
              <w:color w:val="1F497D" w:themeColor="text2"/>
              <w:sz w:val="36"/>
            </w:rPr>
            <w:t>DR</w:t>
          </w:r>
          <w:r w:rsidR="00820056" w:rsidRPr="007630F3">
            <w:rPr>
              <w:b/>
              <w:color w:val="1F497D" w:themeColor="text2"/>
              <w:sz w:val="36"/>
            </w:rPr>
            <w:t>)</w:t>
          </w:r>
          <w:r w:rsidR="00715FCC" w:rsidRPr="007630F3">
            <w:rPr>
              <w:b/>
              <w:color w:val="1F497D" w:themeColor="text2"/>
              <w:sz w:val="36"/>
            </w:rPr>
            <w:t xml:space="preserve"> Checklist</w:t>
          </w:r>
        </w:p>
      </w:tc>
    </w:tr>
  </w:tbl>
  <w:p w14:paraId="34B9668C" w14:textId="77777777" w:rsidR="00715FCC" w:rsidRPr="001A7CCD" w:rsidRDefault="00257DC1" w:rsidP="001A7CCD">
    <w:pPr>
      <w:pStyle w:val="Caption"/>
      <w:tabs>
        <w:tab w:val="clear" w:pos="720"/>
      </w:tabs>
      <w:spacing w:before="0" w:after="0" w:line="240" w:lineRule="auto"/>
      <w:rPr>
        <w:b w:val="0"/>
        <w:color w:val="FFFFFF"/>
        <w:sz w:val="12"/>
        <w:szCs w:val="12"/>
      </w:rPr>
    </w:pPr>
    <w:r>
      <w:rPr>
        <w:b w:val="0"/>
        <w:color w:val="FFFF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5EA"/>
    <w:multiLevelType w:val="hybridMultilevel"/>
    <w:tmpl w:val="D22A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AB663A"/>
    <w:multiLevelType w:val="hybridMultilevel"/>
    <w:tmpl w:val="35E8829A"/>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819B6"/>
    <w:multiLevelType w:val="hybridMultilevel"/>
    <w:tmpl w:val="09D80512"/>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21F32"/>
    <w:multiLevelType w:val="hybridMultilevel"/>
    <w:tmpl w:val="669E2DA4"/>
    <w:lvl w:ilvl="0" w:tplc="34D8C4B0">
      <w:start w:val="1"/>
      <w:numFmt w:val="decimal"/>
      <w:pStyle w:val="AESOAtt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1C37"/>
    <w:multiLevelType w:val="hybridMultilevel"/>
    <w:tmpl w:val="325447F0"/>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63CD8"/>
    <w:multiLevelType w:val="hybridMultilevel"/>
    <w:tmpl w:val="BAA03B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B3AA7"/>
    <w:multiLevelType w:val="hybridMultilevel"/>
    <w:tmpl w:val="BE1AA6C0"/>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015B3"/>
    <w:multiLevelType w:val="hybridMultilevel"/>
    <w:tmpl w:val="5FE2B7CC"/>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C6E75"/>
    <w:multiLevelType w:val="hybridMultilevel"/>
    <w:tmpl w:val="C06A5D3C"/>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4357"/>
    <w:multiLevelType w:val="hybridMultilevel"/>
    <w:tmpl w:val="61160142"/>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7503F"/>
    <w:multiLevelType w:val="hybridMultilevel"/>
    <w:tmpl w:val="8A6E1A92"/>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0360CC"/>
    <w:multiLevelType w:val="hybridMultilevel"/>
    <w:tmpl w:val="719E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369C2"/>
    <w:multiLevelType w:val="hybridMultilevel"/>
    <w:tmpl w:val="1C8A1BE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3E759FD"/>
    <w:multiLevelType w:val="hybridMultilevel"/>
    <w:tmpl w:val="F2007AFC"/>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F2059"/>
    <w:multiLevelType w:val="hybridMultilevel"/>
    <w:tmpl w:val="690A1B94"/>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43082"/>
    <w:multiLevelType w:val="hybridMultilevel"/>
    <w:tmpl w:val="3156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B70A0"/>
    <w:multiLevelType w:val="hybridMultilevel"/>
    <w:tmpl w:val="81BA50B4"/>
    <w:lvl w:ilvl="0" w:tplc="B906AD5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11"/>
  </w:num>
  <w:num w:numId="5">
    <w:abstractNumId w:val="5"/>
  </w:num>
  <w:num w:numId="6">
    <w:abstractNumId w:val="12"/>
  </w:num>
  <w:num w:numId="7">
    <w:abstractNumId w:val="16"/>
  </w:num>
  <w:num w:numId="8">
    <w:abstractNumId w:val="10"/>
  </w:num>
  <w:num w:numId="9">
    <w:abstractNumId w:val="14"/>
  </w:num>
  <w:num w:numId="10">
    <w:abstractNumId w:val="2"/>
  </w:num>
  <w:num w:numId="11">
    <w:abstractNumId w:val="1"/>
  </w:num>
  <w:num w:numId="12">
    <w:abstractNumId w:val="13"/>
  </w:num>
  <w:num w:numId="13">
    <w:abstractNumId w:val="8"/>
  </w:num>
  <w:num w:numId="14">
    <w:abstractNumId w:val="6"/>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40"/>
    <w:rsid w:val="00022DA1"/>
    <w:rsid w:val="000445DF"/>
    <w:rsid w:val="0005465D"/>
    <w:rsid w:val="00062328"/>
    <w:rsid w:val="00081066"/>
    <w:rsid w:val="00091D01"/>
    <w:rsid w:val="000C2983"/>
    <w:rsid w:val="000C6BB1"/>
    <w:rsid w:val="00150383"/>
    <w:rsid w:val="00175040"/>
    <w:rsid w:val="00187A12"/>
    <w:rsid w:val="001A6376"/>
    <w:rsid w:val="001A7CCD"/>
    <w:rsid w:val="001F4925"/>
    <w:rsid w:val="001F6036"/>
    <w:rsid w:val="00212F3A"/>
    <w:rsid w:val="00250804"/>
    <w:rsid w:val="00257DC1"/>
    <w:rsid w:val="002941C7"/>
    <w:rsid w:val="002A16A6"/>
    <w:rsid w:val="002A25D5"/>
    <w:rsid w:val="002E7FC1"/>
    <w:rsid w:val="00315922"/>
    <w:rsid w:val="0036737B"/>
    <w:rsid w:val="00390611"/>
    <w:rsid w:val="003C0FA9"/>
    <w:rsid w:val="003C7DBE"/>
    <w:rsid w:val="003D3F69"/>
    <w:rsid w:val="004061E5"/>
    <w:rsid w:val="004137CD"/>
    <w:rsid w:val="0047459E"/>
    <w:rsid w:val="00484AB5"/>
    <w:rsid w:val="00497CC4"/>
    <w:rsid w:val="004A2AAC"/>
    <w:rsid w:val="004F0A4A"/>
    <w:rsid w:val="004F5514"/>
    <w:rsid w:val="005039BB"/>
    <w:rsid w:val="005360BA"/>
    <w:rsid w:val="005364D0"/>
    <w:rsid w:val="00544A36"/>
    <w:rsid w:val="00551A44"/>
    <w:rsid w:val="00557BB9"/>
    <w:rsid w:val="00573A6C"/>
    <w:rsid w:val="005748C9"/>
    <w:rsid w:val="00587A30"/>
    <w:rsid w:val="005A196F"/>
    <w:rsid w:val="005A1BF2"/>
    <w:rsid w:val="005A7CAF"/>
    <w:rsid w:val="005E05E5"/>
    <w:rsid w:val="005E2D4A"/>
    <w:rsid w:val="005E6414"/>
    <w:rsid w:val="005F00F5"/>
    <w:rsid w:val="00612CA1"/>
    <w:rsid w:val="006331AA"/>
    <w:rsid w:val="00662567"/>
    <w:rsid w:val="00675071"/>
    <w:rsid w:val="00680AA9"/>
    <w:rsid w:val="00686D25"/>
    <w:rsid w:val="006A6D0C"/>
    <w:rsid w:val="006B15BE"/>
    <w:rsid w:val="006B4516"/>
    <w:rsid w:val="006B4708"/>
    <w:rsid w:val="006B6F49"/>
    <w:rsid w:val="006C3BE5"/>
    <w:rsid w:val="00703695"/>
    <w:rsid w:val="00715FCC"/>
    <w:rsid w:val="00722420"/>
    <w:rsid w:val="00723709"/>
    <w:rsid w:val="007315FF"/>
    <w:rsid w:val="007578E7"/>
    <w:rsid w:val="007630F3"/>
    <w:rsid w:val="00781251"/>
    <w:rsid w:val="00786427"/>
    <w:rsid w:val="007B7C1B"/>
    <w:rsid w:val="007C5448"/>
    <w:rsid w:val="007F49B7"/>
    <w:rsid w:val="008103D2"/>
    <w:rsid w:val="00820056"/>
    <w:rsid w:val="00840BD8"/>
    <w:rsid w:val="00855D3C"/>
    <w:rsid w:val="008607CC"/>
    <w:rsid w:val="00867148"/>
    <w:rsid w:val="00877597"/>
    <w:rsid w:val="008A0907"/>
    <w:rsid w:val="008D58E3"/>
    <w:rsid w:val="008D614D"/>
    <w:rsid w:val="008E565C"/>
    <w:rsid w:val="00954A4C"/>
    <w:rsid w:val="009B638B"/>
    <w:rsid w:val="009D6F69"/>
    <w:rsid w:val="00A40C02"/>
    <w:rsid w:val="00A46B8C"/>
    <w:rsid w:val="00A4709E"/>
    <w:rsid w:val="00A54ED7"/>
    <w:rsid w:val="00A646D4"/>
    <w:rsid w:val="00A65DCD"/>
    <w:rsid w:val="00A66933"/>
    <w:rsid w:val="00A90197"/>
    <w:rsid w:val="00AA1B45"/>
    <w:rsid w:val="00AA5284"/>
    <w:rsid w:val="00AD09A0"/>
    <w:rsid w:val="00AF7A01"/>
    <w:rsid w:val="00B00028"/>
    <w:rsid w:val="00B22AC6"/>
    <w:rsid w:val="00B24905"/>
    <w:rsid w:val="00B27B44"/>
    <w:rsid w:val="00B61589"/>
    <w:rsid w:val="00B6545F"/>
    <w:rsid w:val="00B6767A"/>
    <w:rsid w:val="00B70077"/>
    <w:rsid w:val="00B70F8D"/>
    <w:rsid w:val="00B8312F"/>
    <w:rsid w:val="00BC6108"/>
    <w:rsid w:val="00BD2495"/>
    <w:rsid w:val="00BD3CE4"/>
    <w:rsid w:val="00BE15B1"/>
    <w:rsid w:val="00BE3784"/>
    <w:rsid w:val="00BF69B3"/>
    <w:rsid w:val="00C05641"/>
    <w:rsid w:val="00C2606D"/>
    <w:rsid w:val="00C42F72"/>
    <w:rsid w:val="00C610A1"/>
    <w:rsid w:val="00C7621A"/>
    <w:rsid w:val="00C77E95"/>
    <w:rsid w:val="00CA0B5D"/>
    <w:rsid w:val="00CC5F16"/>
    <w:rsid w:val="00CD5527"/>
    <w:rsid w:val="00CF6226"/>
    <w:rsid w:val="00D161A4"/>
    <w:rsid w:val="00D22767"/>
    <w:rsid w:val="00D34570"/>
    <w:rsid w:val="00D42F22"/>
    <w:rsid w:val="00D5200A"/>
    <w:rsid w:val="00D9523D"/>
    <w:rsid w:val="00DB7686"/>
    <w:rsid w:val="00DD0357"/>
    <w:rsid w:val="00DE5B57"/>
    <w:rsid w:val="00DF6837"/>
    <w:rsid w:val="00E37701"/>
    <w:rsid w:val="00E71DC1"/>
    <w:rsid w:val="00E91FBF"/>
    <w:rsid w:val="00EB0123"/>
    <w:rsid w:val="00EB6BC8"/>
    <w:rsid w:val="00EE3695"/>
    <w:rsid w:val="00EF1361"/>
    <w:rsid w:val="00EF640A"/>
    <w:rsid w:val="00F24260"/>
    <w:rsid w:val="00F57F8A"/>
    <w:rsid w:val="00F716DC"/>
    <w:rsid w:val="00F81B8A"/>
    <w:rsid w:val="00F91AD0"/>
    <w:rsid w:val="00F924C6"/>
    <w:rsid w:val="00FA59D3"/>
    <w:rsid w:val="00FC1616"/>
    <w:rsid w:val="00FC196C"/>
    <w:rsid w:val="00FD645E"/>
    <w:rsid w:val="00FE5EE2"/>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9660D"/>
  <w15:docId w15:val="{FAB750F2-7AD6-44AF-BB77-98BB953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2F3A"/>
    <w:pPr>
      <w:tabs>
        <w:tab w:val="left" w:pos="720"/>
      </w:tabs>
      <w:spacing w:before="120" w:after="120" w:line="288"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SOTableHeader">
    <w:name w:val="AESO Table Header"/>
    <w:basedOn w:val="Normal"/>
    <w:qFormat/>
    <w:rsid w:val="001F6036"/>
    <w:pPr>
      <w:spacing w:line="259" w:lineRule="auto"/>
    </w:pPr>
    <w:rPr>
      <w:rFonts w:eastAsia="Malgun Gothic"/>
      <w:b/>
      <w:lang w:eastAsia="en-CA"/>
    </w:rPr>
  </w:style>
  <w:style w:type="paragraph" w:customStyle="1" w:styleId="AESOBody">
    <w:name w:val="AESO Body"/>
    <w:basedOn w:val="Normal"/>
    <w:qFormat/>
    <w:rsid w:val="00EF1361"/>
    <w:rPr>
      <w:rFonts w:eastAsia="Malgun Gothic"/>
      <w:lang w:eastAsia="ko-KR"/>
    </w:rPr>
  </w:style>
  <w:style w:type="paragraph" w:customStyle="1" w:styleId="AESOAttHeading1">
    <w:name w:val="AESO Att Heading 1"/>
    <w:basedOn w:val="Normal"/>
    <w:qFormat/>
    <w:rsid w:val="00EF1361"/>
    <w:pPr>
      <w:keepNext/>
      <w:keepLines/>
      <w:numPr>
        <w:numId w:val="1"/>
      </w:numPr>
      <w:spacing w:before="360" w:after="240" w:line="259" w:lineRule="auto"/>
    </w:pPr>
    <w:rPr>
      <w:rFonts w:eastAsia="Malgun Gothic"/>
      <w:b/>
      <w:sz w:val="28"/>
      <w:szCs w:val="28"/>
      <w:lang w:val="en-CA" w:eastAsia="ko-KR"/>
    </w:rPr>
  </w:style>
  <w:style w:type="table" w:styleId="TableGrid">
    <w:name w:val="Table Grid"/>
    <w:aliases w:val="AESO Table"/>
    <w:basedOn w:val="TableNormal"/>
    <w:rsid w:val="00F91AD0"/>
    <w:pPr>
      <w:spacing w:before="60" w:after="6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w:hAnsi="Arial"/>
      </w:rPr>
      <w:tblPr/>
      <w:tcPr>
        <w:tcBorders>
          <w:bottom w:val="single" w:sz="18" w:space="0" w:color="00407A"/>
        </w:tcBorders>
      </w:tcPr>
    </w:tblStylePr>
  </w:style>
  <w:style w:type="paragraph" w:styleId="Header">
    <w:name w:val="header"/>
    <w:basedOn w:val="Normal"/>
    <w:link w:val="HeaderChar"/>
    <w:uiPriority w:val="99"/>
    <w:unhideWhenUsed/>
    <w:rsid w:val="0017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40"/>
  </w:style>
  <w:style w:type="paragraph" w:styleId="Footer">
    <w:name w:val="footer"/>
    <w:basedOn w:val="Normal"/>
    <w:link w:val="FooterChar"/>
    <w:unhideWhenUsed/>
    <w:rsid w:val="00175040"/>
    <w:pPr>
      <w:tabs>
        <w:tab w:val="center" w:pos="4680"/>
        <w:tab w:val="right" w:pos="9360"/>
      </w:tabs>
      <w:spacing w:after="0" w:line="240" w:lineRule="auto"/>
    </w:pPr>
  </w:style>
  <w:style w:type="character" w:customStyle="1" w:styleId="FooterChar">
    <w:name w:val="Footer Char"/>
    <w:basedOn w:val="DefaultParagraphFont"/>
    <w:link w:val="Footer"/>
    <w:rsid w:val="00175040"/>
  </w:style>
  <w:style w:type="paragraph" w:styleId="Caption">
    <w:name w:val="caption"/>
    <w:basedOn w:val="Normal"/>
    <w:next w:val="Normal"/>
    <w:qFormat/>
    <w:rsid w:val="00175040"/>
    <w:rPr>
      <w:b/>
      <w:bCs/>
      <w:color w:val="00407A"/>
      <w:szCs w:val="16"/>
    </w:rPr>
  </w:style>
  <w:style w:type="paragraph" w:customStyle="1" w:styleId="MemoTitle">
    <w:name w:val="Memo Title"/>
    <w:basedOn w:val="Normal"/>
    <w:qFormat/>
    <w:rsid w:val="00175040"/>
    <w:pPr>
      <w:tabs>
        <w:tab w:val="left" w:pos="0"/>
      </w:tabs>
      <w:suppressAutoHyphens/>
      <w:autoSpaceDE w:val="0"/>
      <w:autoSpaceDN w:val="0"/>
      <w:adjustRightInd w:val="0"/>
      <w:spacing w:line="240" w:lineRule="auto"/>
      <w:textAlignment w:val="center"/>
    </w:pPr>
    <w:rPr>
      <w:rFonts w:cs="Arial"/>
      <w:color w:val="FFFFFF"/>
      <w:sz w:val="48"/>
      <w:szCs w:val="48"/>
    </w:rPr>
  </w:style>
  <w:style w:type="paragraph" w:customStyle="1" w:styleId="AESOTableCell">
    <w:name w:val="AESO Table Cell"/>
    <w:basedOn w:val="Normal"/>
    <w:qFormat/>
    <w:rsid w:val="00175040"/>
    <w:pPr>
      <w:spacing w:before="60" w:after="60" w:line="240" w:lineRule="auto"/>
    </w:pPr>
    <w:rPr>
      <w:rFonts w:cs="Arial"/>
      <w:szCs w:val="20"/>
    </w:rPr>
  </w:style>
  <w:style w:type="character" w:styleId="CommentReference">
    <w:name w:val="annotation reference"/>
    <w:basedOn w:val="DefaultParagraphFont"/>
    <w:uiPriority w:val="99"/>
    <w:semiHidden/>
    <w:unhideWhenUsed/>
    <w:rsid w:val="00175040"/>
    <w:rPr>
      <w:sz w:val="16"/>
      <w:szCs w:val="16"/>
    </w:rPr>
  </w:style>
  <w:style w:type="paragraph" w:styleId="CommentText">
    <w:name w:val="annotation text"/>
    <w:basedOn w:val="Normal"/>
    <w:link w:val="CommentTextChar"/>
    <w:uiPriority w:val="99"/>
    <w:semiHidden/>
    <w:unhideWhenUsed/>
    <w:rsid w:val="00175040"/>
    <w:pPr>
      <w:spacing w:line="240" w:lineRule="auto"/>
    </w:pPr>
    <w:rPr>
      <w:szCs w:val="20"/>
    </w:rPr>
  </w:style>
  <w:style w:type="character" w:customStyle="1" w:styleId="CommentTextChar">
    <w:name w:val="Comment Text Char"/>
    <w:basedOn w:val="DefaultParagraphFont"/>
    <w:link w:val="CommentText"/>
    <w:uiPriority w:val="99"/>
    <w:semiHidden/>
    <w:rsid w:val="00175040"/>
    <w:rPr>
      <w:sz w:val="20"/>
      <w:szCs w:val="20"/>
    </w:rPr>
  </w:style>
  <w:style w:type="paragraph" w:styleId="BalloonText">
    <w:name w:val="Balloon Text"/>
    <w:basedOn w:val="Normal"/>
    <w:link w:val="BalloonTextChar"/>
    <w:uiPriority w:val="99"/>
    <w:semiHidden/>
    <w:unhideWhenUsed/>
    <w:rsid w:val="00175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40"/>
    <w:rPr>
      <w:rFonts w:ascii="Tahoma" w:hAnsi="Tahoma" w:cs="Tahoma"/>
      <w:sz w:val="16"/>
      <w:szCs w:val="16"/>
    </w:rPr>
  </w:style>
  <w:style w:type="paragraph" w:styleId="EndnoteText">
    <w:name w:val="endnote text"/>
    <w:basedOn w:val="Normal"/>
    <w:link w:val="EndnoteTextChar"/>
    <w:uiPriority w:val="99"/>
    <w:unhideWhenUsed/>
    <w:rsid w:val="00175040"/>
    <w:pPr>
      <w:spacing w:after="0" w:line="240" w:lineRule="auto"/>
    </w:pPr>
    <w:rPr>
      <w:szCs w:val="20"/>
    </w:rPr>
  </w:style>
  <w:style w:type="character" w:customStyle="1" w:styleId="EndnoteTextChar">
    <w:name w:val="Endnote Text Char"/>
    <w:basedOn w:val="DefaultParagraphFont"/>
    <w:link w:val="EndnoteText"/>
    <w:uiPriority w:val="99"/>
    <w:rsid w:val="00175040"/>
    <w:rPr>
      <w:sz w:val="20"/>
      <w:szCs w:val="20"/>
    </w:rPr>
  </w:style>
  <w:style w:type="character" w:styleId="EndnoteReference">
    <w:name w:val="endnote reference"/>
    <w:basedOn w:val="DefaultParagraphFont"/>
    <w:uiPriority w:val="99"/>
    <w:unhideWhenUsed/>
    <w:rsid w:val="00175040"/>
    <w:rPr>
      <w:vertAlign w:val="superscript"/>
    </w:rPr>
  </w:style>
  <w:style w:type="paragraph" w:styleId="FootnoteText">
    <w:name w:val="footnote text"/>
    <w:basedOn w:val="Normal"/>
    <w:link w:val="FootnoteTextChar"/>
    <w:semiHidden/>
    <w:unhideWhenUsed/>
    <w:rsid w:val="006A6D0C"/>
    <w:pPr>
      <w:spacing w:after="0" w:line="240" w:lineRule="auto"/>
    </w:pPr>
    <w:rPr>
      <w:szCs w:val="20"/>
    </w:rPr>
  </w:style>
  <w:style w:type="character" w:customStyle="1" w:styleId="FootnoteTextChar">
    <w:name w:val="Footnote Text Char"/>
    <w:basedOn w:val="DefaultParagraphFont"/>
    <w:link w:val="FootnoteText"/>
    <w:semiHidden/>
    <w:rsid w:val="006A6D0C"/>
    <w:rPr>
      <w:sz w:val="20"/>
      <w:szCs w:val="20"/>
    </w:rPr>
  </w:style>
  <w:style w:type="character" w:styleId="FootnoteReference">
    <w:name w:val="footnote reference"/>
    <w:basedOn w:val="DefaultParagraphFont"/>
    <w:semiHidden/>
    <w:unhideWhenUsed/>
    <w:rsid w:val="006A6D0C"/>
    <w:rPr>
      <w:vertAlign w:val="superscript"/>
    </w:rPr>
  </w:style>
  <w:style w:type="paragraph" w:styleId="ListParagraph">
    <w:name w:val="List Paragraph"/>
    <w:basedOn w:val="Normal"/>
    <w:uiPriority w:val="34"/>
    <w:qFormat/>
    <w:rsid w:val="00A54ED7"/>
    <w:pPr>
      <w:ind w:left="720"/>
      <w:contextualSpacing/>
    </w:pPr>
    <w:rPr>
      <w:lang w:val="en-CA"/>
    </w:rPr>
  </w:style>
  <w:style w:type="character" w:styleId="PlaceholderText">
    <w:name w:val="Placeholder Text"/>
    <w:basedOn w:val="DefaultParagraphFont"/>
    <w:uiPriority w:val="99"/>
    <w:semiHidden/>
    <w:rsid w:val="00E91FBF"/>
    <w:rPr>
      <w:color w:val="808080"/>
    </w:rPr>
  </w:style>
  <w:style w:type="table" w:customStyle="1" w:styleId="AESOTable1">
    <w:name w:val="AESO Table1"/>
    <w:basedOn w:val="TableNormal"/>
    <w:next w:val="TableGrid"/>
    <w:rsid w:val="008A0907"/>
    <w:pPr>
      <w:tabs>
        <w:tab w:val="left" w:pos="720"/>
      </w:tabs>
      <w:spacing w:before="120" w:after="120" w:line="288" w:lineRule="auto"/>
      <w:jc w:val="both"/>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nsmission Template" ma:contentTypeID="0x010100FE3027DD11219E4FA7E62AD78366000C020100761A7AE0DEE9964288906C3AF93894B4" ma:contentTypeVersion="11" ma:contentTypeDescription="Create a new document." ma:contentTypeScope="" ma:versionID="dba8dae491a3dfa2ada79bfd466d8efe">
  <xsd:schema xmlns:xsd="http://www.w3.org/2001/XMLSchema" xmlns:xs="http://www.w3.org/2001/XMLSchema" xmlns:p="http://schemas.microsoft.com/office/2006/metadata/properties" xmlns:ns2="9d389edf-5ee8-4d34-873b-2f7c0abd4886" xmlns:ns3="http://schemas.microsoft.com/sharepoint/v3/fields" xmlns:ns4="149f8dc6-5350-4349-bfd2-cea36f1c146e" targetNamespace="http://schemas.microsoft.com/office/2006/metadata/properties" ma:root="true" ma:fieldsID="3c1a235d4d7d7af3cbb2160473cd69a6" ns2:_="" ns3:_="" ns4:_="">
    <xsd:import namespace="9d389edf-5ee8-4d34-873b-2f7c0abd4886"/>
    <xsd:import namespace="http://schemas.microsoft.com/sharepoint/v3/fields"/>
    <xsd:import namespace="149f8dc6-5350-4349-bfd2-cea36f1c146e"/>
    <xsd:element name="properties">
      <xsd:complexType>
        <xsd:sequence>
          <xsd:element name="documentManagement">
            <xsd:complexType>
              <xsd:all>
                <xsd:element ref="ns2:DocumentStatus"/>
                <xsd:element ref="ns3:_Revision" minOccurs="0"/>
                <xsd:element ref="ns2:Effective_x0020_Date" minOccurs="0"/>
                <xsd:element ref="ns2:Transmission_x0020_Process" minOccurs="0"/>
                <xsd:element ref="ns2:Stage" minOccurs="0"/>
                <xsd:element ref="ns2:_dlc_DocId" minOccurs="0"/>
                <xsd:element ref="ns2:_dlc_DocIdUrl" minOccurs="0"/>
                <xsd:element ref="ns2:_dlc_DocIdPersistId" minOccurs="0"/>
                <xsd:element ref="ns2:On_x0020_Website" minOccurs="0"/>
                <xsd:element ref="ns2:Website_x0020_Location" minOccurs="0"/>
                <xsd:element ref="ns4:Has_x0020_Links" minOccurs="0"/>
                <xsd:element ref="ns4:Included_x0020_Links" minOccurs="0"/>
                <xsd:element ref="ns4:Work_x0020_Pack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89edf-5ee8-4d34-873b-2f7c0abd4886" elementFormDefault="qualified">
    <xsd:import namespace="http://schemas.microsoft.com/office/2006/documentManagement/types"/>
    <xsd:import namespace="http://schemas.microsoft.com/office/infopath/2007/PartnerControls"/>
    <xsd:element name="DocumentStatus" ma:index="2" ma:displayName="Document Status" ma:default="Active" ma:description="This document can either be Active and viewable by everyone, or Retired to be archived." ma:format="Dropdown" ma:internalName="DocumentStatus" ma:readOnly="false">
      <xsd:simpleType>
        <xsd:restriction base="dms:Choice">
          <xsd:enumeration value="Active"/>
          <xsd:enumeration value="Retired"/>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Transmission_x0020_Process" ma:index="5" nillable="true" ma:displayName="Transmission Process" ma:internalName="Transmission_x0020_Process">
      <xsd:complexType>
        <xsd:complexContent>
          <xsd:extension base="dms:MultiChoice">
            <xsd:sequence>
              <xsd:element name="Value" maxOccurs="unbounded" minOccurs="0" nillable="true">
                <xsd:simpleType>
                  <xsd:restriction base="dms:Choice">
                    <xsd:enumeration value="Connection"/>
                    <xsd:enumeration value="System"/>
                    <xsd:enumeration value="Behind the Fence"/>
                    <xsd:enumeration value="Contracts"/>
                    <xsd:enumeration value="MPC"/>
                    <xsd:enumeration value="Governance"/>
                    <xsd:enumeration value="TFCMC"/>
                    <xsd:enumeration value="General"/>
                    <xsd:enumeration value="Project Changes"/>
                    <xsd:enumeration value="SASR Amendments"/>
                    <xsd:enumeration value="Project Cancellations"/>
                    <xsd:enumeration value="Gate Extensions"/>
                  </xsd:restriction>
                </xsd:simpleType>
              </xsd:element>
            </xsd:sequence>
          </xsd:extension>
        </xsd:complexContent>
      </xsd:complexType>
    </xsd:element>
    <xsd:element name="Stage" ma:index="6" nillable="true" ma:displayName="Stage" ma:internalName="Stage">
      <xsd:complexType>
        <xsd:complexContent>
          <xsd:extension base="dms:MultiChoice">
            <xsd:sequence>
              <xsd:element name="Value" maxOccurs="unbounded" minOccurs="0" nillable="true">
                <xsd:simpleType>
                  <xsd:restriction base="dms:Choice">
                    <xsd:enumeration value="0"/>
                    <xsd:enumeration value="1"/>
                    <xsd:enumeration value="2"/>
                    <xsd:enumeration value="3"/>
                    <xsd:enumeration value="4"/>
                    <xsd:enumeration value="5"/>
                    <xsd:enumeration value="6"/>
                    <xsd:enumeration value="System Sequential 0"/>
                    <xsd:enumeration value="System Sequential 1"/>
                    <xsd:enumeration value="System Sequential 2"/>
                    <xsd:enumeration value="System Sequential 3"/>
                    <xsd:enumeration value="System Sequential 4"/>
                    <xsd:enumeration value="System Sequential 5"/>
                    <xsd:enumeration value="System Sequential 6"/>
                    <xsd:enumeration value="System Combined 0"/>
                    <xsd:enumeration value="System Combined 1"/>
                    <xsd:enumeration value="System Combined 2"/>
                    <xsd:enumeration value="System Combined 3/4"/>
                    <xsd:enumeration value="System Combined 5"/>
                    <xsd:enumeration value="System Combined 6"/>
                  </xsd:restriction>
                </xsd:simpleType>
              </xsd:element>
            </xsd:sequence>
          </xsd:extension>
        </xsd:complexContent>
      </xsd:complexType>
    </xsd:element>
    <xsd:element name="_dlc_DocId" ma:index="13" nillable="true" ma:displayName="Document ID Value" ma:description="The value of the document ID assigned to this item." ma:internalName="_dlc_DocId" ma:readOnly="false">
      <xsd:simpleType>
        <xsd:restriction base="dms:Text"/>
      </xsd:simpleType>
    </xsd:element>
    <xsd:element name="_dlc_DocIdUrl" ma:index="14"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element name="On_x0020_Website" ma:index="16" nillable="true" ma:displayName="On Website" ma:default="0" ma:description="Check if this document is posted on the website." ma:internalName="On_x0020_Website" ma:readOnly="false">
      <xsd:simpleType>
        <xsd:restriction base="dms:Boolean"/>
      </xsd:simpleType>
    </xsd:element>
    <xsd:element name="Website_x0020_Location" ma:index="17" nillable="true" ma:displayName="Website Locations" ma:description="Enter in the page name(s) of the external website that the document shows up on." ma:internalName="Website_x0020_Loca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3" nillable="true" ma:displayName="Doc Version" ma:description="If the document has a version number, it should be entered here." ma:internalName="_Revision" ma:readOnly="false">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49f8dc6-5350-4349-bfd2-cea36f1c146e" elementFormDefault="qualified">
    <xsd:import namespace="http://schemas.microsoft.com/office/2006/documentManagement/types"/>
    <xsd:import namespace="http://schemas.microsoft.com/office/infopath/2007/PartnerControls"/>
    <xsd:element name="Has_x0020_Links" ma:index="18" nillable="true" ma:displayName="Has Links" ma:default="0" ma:description="Check this box if there are hyperlinks included in the document, and then list those links in the next box." ma:internalName="Has_x0020_Links">
      <xsd:simpleType>
        <xsd:restriction base="dms:Boolean"/>
      </xsd:simpleType>
    </xsd:element>
    <xsd:element name="Included_x0020_Links" ma:index="19" nillable="true" ma:displayName="Included Links" ma:description="List out all of the hyperlink locations that are included in this document." ma:internalName="Included_x0020_Links">
      <xsd:simpleType>
        <xsd:restriction base="dms:Note"/>
      </xsd:simpleType>
    </xsd:element>
    <xsd:element name="Work_x0020_Package" ma:index="20" nillable="true" ma:displayName="Work Package" ma:description="Add the Work Package(s) this document applies to." ma:list="{4ebe1be0-3279-4eec-8adc-b014d88398b0}" ma:internalName="Work_x0020_Package" ma:showField="Title" ma:web="9d389edf-5ee8-4d34-873b-2f7c0abd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cluded_x0020_Links xmlns="149f8dc6-5350-4349-bfd2-cea36f1c146e">Password: DDRprotect</Included_x0020_Links>
    <_dlc_DocIdUrl xmlns="9d389edf-5ee8-4d34-873b-2f7c0abd4886">
      <Url xsi:nil="true"/>
      <Description xsi:nil="true"/>
    </_dlc_DocIdUrl>
    <Stage xmlns="9d389edf-5ee8-4d34-873b-2f7c0abd4886">
      <Value>0</Value>
      <Value>1</Value>
      <Value>3</Value>
    </Stage>
    <Effective_x0020_Date xmlns="9d389edf-5ee8-4d34-873b-2f7c0abd4886">2018-12-05T07:00:00+00:00</Effective_x0020_Date>
    <Website_x0020_Location xmlns="9d389edf-5ee8-4d34-873b-2f7c0abd4886" xsi:nil="true"/>
    <_Revision xmlns="http://schemas.microsoft.com/sharepoint/v3/fields">V1</_Revision>
    <On_x0020_Website xmlns="9d389edf-5ee8-4d34-873b-2f7c0abd4886">false</On_x0020_Website>
    <_dlc_DocIdPersistId xmlns="9d389edf-5ee8-4d34-873b-2f7c0abd4886" xsi:nil="true"/>
    <Work_x0020_Package xmlns="149f8dc6-5350-4349-bfd2-cea36f1c146e">
      <Value>49</Value>
      <Value>40</Value>
    </Work_x0020_Package>
    <Transmission_x0020_Process xmlns="9d389edf-5ee8-4d34-873b-2f7c0abd4886">
      <Value>Connection</Value>
    </Transmission_x0020_Process>
    <_dlc_DocId xmlns="9d389edf-5ee8-4d34-873b-2f7c0abd4886" xsi:nil="true"/>
    <Has_x0020_Links xmlns="149f8dc6-5350-4349-bfd2-cea36f1c146e">false</Has_x0020_Links>
    <DocumentStatus xmlns="9d389edf-5ee8-4d34-873b-2f7c0abd4886">Active</DocumentStatus>
  </documentManagement>
</p:properties>
</file>

<file path=customXml/itemProps1.xml><?xml version="1.0" encoding="utf-8"?>
<ds:datastoreItem xmlns:ds="http://schemas.openxmlformats.org/officeDocument/2006/customXml" ds:itemID="{0CE256E6-E16E-4403-86F5-93C293D68A70}">
  <ds:schemaRefs>
    <ds:schemaRef ds:uri="http://schemas.microsoft.com/sharepoint/v3/contenttype/forms"/>
  </ds:schemaRefs>
</ds:datastoreItem>
</file>

<file path=customXml/itemProps2.xml><?xml version="1.0" encoding="utf-8"?>
<ds:datastoreItem xmlns:ds="http://schemas.openxmlformats.org/officeDocument/2006/customXml" ds:itemID="{84FFEBF0-DB06-45C8-9E8C-3706BA4B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89edf-5ee8-4d34-873b-2f7c0abd4886"/>
    <ds:schemaRef ds:uri="http://schemas.microsoft.com/sharepoint/v3/fields"/>
    <ds:schemaRef ds:uri="149f8dc6-5350-4349-bfd2-cea36f1c1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06624-46EB-4A8C-82B0-386C8BE8C216}">
  <ds:schemaRefs>
    <ds:schemaRef ds:uri="http://schemas.openxmlformats.org/officeDocument/2006/bibliography"/>
  </ds:schemaRefs>
</ds:datastoreItem>
</file>

<file path=customXml/itemProps4.xml><?xml version="1.0" encoding="utf-8"?>
<ds:datastoreItem xmlns:ds="http://schemas.openxmlformats.org/officeDocument/2006/customXml" ds:itemID="{32366B0B-8F16-42BD-8A35-AAB9735C8475}">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d389edf-5ee8-4d34-873b-2f7c0abd4886"/>
    <ds:schemaRef ds:uri="149f8dc6-5350-4349-bfd2-cea36f1c146e"/>
    <ds:schemaRef ds:uri="http://purl.org/dc/dcmitype/"/>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DDR Checklist for DFOs</vt:lpstr>
    </vt:vector>
  </TitlesOfParts>
  <Company>Alberta Electric System Operator</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DDR Checklist for DFOs</dc:title>
  <dc:creator>Dianne Dickinson</dc:creator>
  <cp:lastModifiedBy>Catherine Fabian</cp:lastModifiedBy>
  <cp:revision>5</cp:revision>
  <cp:lastPrinted>2017-08-29T16:01:00Z</cp:lastPrinted>
  <dcterms:created xsi:type="dcterms:W3CDTF">2021-03-22T20:47:00Z</dcterms:created>
  <dcterms:modified xsi:type="dcterms:W3CDTF">2021-03-22T21:04:00Z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0x010100FE3027DD11219E4FA7E62AD78366000C020100761A7AE0DEE9964288906C3AF93894B4</vt:lpwstr>
  </property>
</Properties>
</file>