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098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  <w:gridCol w:w="9603"/>
      </w:tblGrid>
      <w:tr w:rsidR="00AA6804" w:rsidRPr="00BC502D" w:rsidTr="00E9189C">
        <w:trPr>
          <w:trHeight w:val="1691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5"/>
              <w:gridCol w:w="2345"/>
              <w:gridCol w:w="1710"/>
              <w:gridCol w:w="2664"/>
            </w:tblGrid>
            <w:tr w:rsidR="00AA6804" w:rsidRPr="0061591A" w:rsidTr="00AA6804"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6804" w:rsidRPr="0038111B" w:rsidRDefault="00AA6804" w:rsidP="00AA6804">
                  <w:pPr>
                    <w:keepNext/>
                    <w:spacing w:before="120"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38111B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6804" w:rsidRPr="0061591A" w:rsidRDefault="006B651F" w:rsidP="006B651F">
                  <w:pPr>
                    <w:keepNext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March 14</w:t>
                  </w:r>
                  <w:r w:rsidR="00183DFF">
                    <w:rPr>
                      <w:rFonts w:ascii="Arial" w:hAnsi="Arial" w:cs="Arial"/>
                      <w:sz w:val="20"/>
                      <w:szCs w:val="20"/>
                    </w:rPr>
                    <w:t>, 2019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6804" w:rsidRPr="0061591A" w:rsidRDefault="00AA6804" w:rsidP="00AA6804">
                  <w:pPr>
                    <w:keepNext/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2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6804" w:rsidRPr="0061591A" w:rsidRDefault="006B651F" w:rsidP="006B651F">
                  <w:pPr>
                    <w:keepNext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April 10</w:t>
                  </w:r>
                  <w:r w:rsidR="00183DFF">
                    <w:rPr>
                      <w:rFonts w:ascii="Arial" w:hAnsi="Arial" w:cs="Arial"/>
                      <w:sz w:val="20"/>
                      <w:szCs w:val="20"/>
                    </w:rPr>
                    <w:t>, 2019</w:t>
                  </w:r>
                </w:p>
              </w:tc>
            </w:tr>
            <w:tr w:rsidR="00AA6804" w:rsidRPr="0061591A" w:rsidTr="00E9189C"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6804" w:rsidRPr="0038111B" w:rsidRDefault="00AA6804" w:rsidP="00E9189C">
                  <w:pPr>
                    <w:keepNext/>
                    <w:spacing w:before="120"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11B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1" w:name="Text6"/>
              <w:tc>
                <w:tcPr>
                  <w:tcW w:w="67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6804" w:rsidRPr="0061591A" w:rsidRDefault="00AA6804" w:rsidP="00E9189C">
                  <w:pPr>
                    <w:keepNext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AA6804" w:rsidRPr="0061591A" w:rsidTr="00E9189C"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6804" w:rsidRPr="0038111B" w:rsidRDefault="00AA6804" w:rsidP="00183DFF">
                  <w:pPr>
                    <w:keepNext/>
                    <w:spacing w:before="120"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11B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</w:t>
                  </w:r>
                  <w:r w:rsidR="00183DF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7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6804" w:rsidRPr="00183DFF" w:rsidRDefault="00183DFF" w:rsidP="00E9189C">
                  <w:pPr>
                    <w:keepNext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3DFF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:rsidR="00AA6804" w:rsidRPr="007C75B2" w:rsidRDefault="00AA6804" w:rsidP="00E9189C">
            <w:pPr>
              <w:keepNext/>
              <w:spacing w:before="120" w:after="120"/>
              <w:ind w:left="86"/>
              <w:rPr>
                <w:rFonts w:ascii="Arial" w:hAnsi="Arial" w:cs="Arial"/>
                <w:sz w:val="6"/>
                <w:szCs w:val="20"/>
              </w:rPr>
            </w:pPr>
          </w:p>
        </w:tc>
        <w:tc>
          <w:tcPr>
            <w:tcW w:w="9603" w:type="dxa"/>
            <w:tcBorders>
              <w:left w:val="nil"/>
            </w:tcBorders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1067"/>
              <w:gridCol w:w="8113"/>
            </w:tblGrid>
            <w:tr w:rsidR="00AA6804" w:rsidRPr="0061591A" w:rsidTr="00E9189C">
              <w:tc>
                <w:tcPr>
                  <w:tcW w:w="1067" w:type="dxa"/>
                </w:tcPr>
                <w:p w:rsidR="00AA6804" w:rsidRPr="0038111B" w:rsidRDefault="00AA6804" w:rsidP="00E9189C">
                  <w:pPr>
                    <w:keepNext/>
                    <w:spacing w:before="120"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11B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bookmarkStart w:id="2" w:name="Text7"/>
              <w:tc>
                <w:tcPr>
                  <w:tcW w:w="8113" w:type="dxa"/>
                </w:tcPr>
                <w:p w:rsidR="00AA6804" w:rsidRPr="0061591A" w:rsidRDefault="00AA6804" w:rsidP="00E9189C">
                  <w:pPr>
                    <w:keepNext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Contact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Contact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AA6804" w:rsidRPr="0061591A" w:rsidTr="00E9189C">
              <w:tc>
                <w:tcPr>
                  <w:tcW w:w="1067" w:type="dxa"/>
                </w:tcPr>
                <w:p w:rsidR="00AA6804" w:rsidRPr="0038111B" w:rsidRDefault="00AA6804" w:rsidP="00E9189C">
                  <w:pPr>
                    <w:keepNext/>
                    <w:spacing w:before="120"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11B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3" w:name="Text8"/>
              <w:tc>
                <w:tcPr>
                  <w:tcW w:w="8113" w:type="dxa"/>
                </w:tcPr>
                <w:p w:rsidR="00AA6804" w:rsidRPr="0061591A" w:rsidRDefault="00AA6804" w:rsidP="00E9189C">
                  <w:pPr>
                    <w:keepNext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  <w:tr w:rsidR="00AA6804" w:rsidRPr="0061591A" w:rsidTr="00E9189C">
              <w:tc>
                <w:tcPr>
                  <w:tcW w:w="1067" w:type="dxa"/>
                </w:tcPr>
                <w:p w:rsidR="00AA6804" w:rsidRPr="0038111B" w:rsidRDefault="00AA6804" w:rsidP="00E9189C">
                  <w:pPr>
                    <w:keepNext/>
                    <w:spacing w:before="120"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111B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8113" w:type="dxa"/>
                </w:tcPr>
                <w:p w:rsidR="00AA6804" w:rsidRPr="0061591A" w:rsidRDefault="00AA6804" w:rsidP="00E9189C">
                  <w:pPr>
                    <w:keepNext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A6804" w:rsidRPr="0061591A" w:rsidRDefault="00AA6804" w:rsidP="00E9189C">
            <w:pPr>
              <w:keepNext/>
              <w:spacing w:before="120" w:after="120"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106" w:rsidRPr="001B78E4" w:rsidRDefault="00CF3106" w:rsidP="00CF3106">
      <w:pPr>
        <w:keepNext/>
        <w:rPr>
          <w:rFonts w:ascii="Arial" w:hAnsi="Arial" w:cs="Arial"/>
          <w:b/>
          <w:i/>
          <w:sz w:val="20"/>
          <w:szCs w:val="20"/>
        </w:rPr>
      </w:pPr>
    </w:p>
    <w:p w:rsidR="00721A3D" w:rsidRPr="00A8276E" w:rsidRDefault="00721A3D" w:rsidP="000E567C">
      <w:pPr>
        <w:keepNext/>
        <w:rPr>
          <w:rFonts w:ascii="Arial" w:hAnsi="Arial" w:cs="Arial"/>
          <w:sz w:val="20"/>
          <w:szCs w:val="20"/>
        </w:rPr>
      </w:pPr>
    </w:p>
    <w:p w:rsidR="00A8276E" w:rsidRDefault="001B78E4" w:rsidP="00A8276E">
      <w:pPr>
        <w:keepNext/>
        <w:ind w:left="-720"/>
        <w:rPr>
          <w:rFonts w:ascii="Arial" w:hAnsi="Arial" w:cs="Arial"/>
          <w:b/>
          <w:i/>
          <w:sz w:val="20"/>
          <w:szCs w:val="20"/>
        </w:rPr>
      </w:pPr>
      <w:r w:rsidRPr="00A8276E">
        <w:rPr>
          <w:rFonts w:ascii="Arial" w:hAnsi="Arial" w:cs="Arial"/>
          <w:b/>
          <w:i/>
          <w:sz w:val="20"/>
          <w:szCs w:val="20"/>
        </w:rPr>
        <w:t xml:space="preserve">Please provide comments relating to the </w:t>
      </w:r>
      <w:r w:rsidR="00721A3D" w:rsidRPr="00A8276E">
        <w:rPr>
          <w:rFonts w:ascii="Arial" w:hAnsi="Arial" w:cs="Arial"/>
          <w:b/>
          <w:i/>
          <w:sz w:val="20"/>
          <w:szCs w:val="20"/>
        </w:rPr>
        <w:t xml:space="preserve">topics listed below </w:t>
      </w:r>
      <w:r w:rsidRPr="00A8276E">
        <w:rPr>
          <w:rFonts w:ascii="Arial" w:hAnsi="Arial" w:cs="Arial"/>
          <w:b/>
          <w:i/>
          <w:sz w:val="20"/>
          <w:szCs w:val="20"/>
        </w:rPr>
        <w:t>in the corresponding box.</w:t>
      </w:r>
      <w:r w:rsidR="00364862" w:rsidRPr="00A8276E">
        <w:rPr>
          <w:rFonts w:ascii="Arial" w:hAnsi="Arial" w:cs="Arial"/>
          <w:b/>
          <w:i/>
          <w:sz w:val="20"/>
          <w:szCs w:val="20"/>
        </w:rPr>
        <w:t xml:space="preserve"> </w:t>
      </w:r>
      <w:r w:rsidR="00721A3D" w:rsidRPr="00A8276E">
        <w:rPr>
          <w:rFonts w:ascii="Arial" w:hAnsi="Arial" w:cs="Arial"/>
          <w:b/>
          <w:i/>
          <w:sz w:val="20"/>
          <w:szCs w:val="20"/>
        </w:rPr>
        <w:t>For convenience, references to slides from the</w:t>
      </w:r>
      <w:r w:rsidR="00443263">
        <w:rPr>
          <w:rFonts w:ascii="Arial" w:hAnsi="Arial" w:cs="Arial"/>
          <w:b/>
          <w:i/>
          <w:sz w:val="20"/>
          <w:szCs w:val="20"/>
        </w:rPr>
        <w:t xml:space="preserve"> March 13</w:t>
      </w:r>
      <w:r w:rsidR="00721A3D" w:rsidRPr="00A8276E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0" w:history="1">
        <w:r w:rsidR="00443263">
          <w:rPr>
            <w:rStyle w:val="Hyperlink"/>
            <w:rFonts w:ascii="Arial" w:hAnsi="Arial" w:cs="Arial"/>
            <w:b/>
            <w:i/>
            <w:sz w:val="20"/>
            <w:szCs w:val="20"/>
          </w:rPr>
          <w:t>Industry Update</w:t>
        </w:r>
      </w:hyperlink>
      <w:r w:rsidR="00721A3D" w:rsidRPr="00A8276E">
        <w:rPr>
          <w:rFonts w:ascii="Arial" w:hAnsi="Arial" w:cs="Arial"/>
          <w:b/>
          <w:i/>
          <w:sz w:val="20"/>
          <w:szCs w:val="20"/>
        </w:rPr>
        <w:t xml:space="preserve"> where each topic was discussed</w:t>
      </w:r>
      <w:r w:rsidR="00A8276E" w:rsidRPr="00A8276E">
        <w:rPr>
          <w:rFonts w:ascii="Arial" w:hAnsi="Arial" w:cs="Arial"/>
          <w:b/>
          <w:i/>
          <w:sz w:val="20"/>
          <w:szCs w:val="20"/>
        </w:rPr>
        <w:t xml:space="preserve"> are included in the table below</w:t>
      </w:r>
      <w:r w:rsidR="00721A3D" w:rsidRPr="00A8276E">
        <w:rPr>
          <w:rFonts w:ascii="Arial" w:hAnsi="Arial" w:cs="Arial"/>
          <w:b/>
          <w:i/>
          <w:sz w:val="20"/>
          <w:szCs w:val="20"/>
        </w:rPr>
        <w:t xml:space="preserve">. </w:t>
      </w:r>
      <w:r w:rsidR="00364862" w:rsidRPr="00A8276E">
        <w:rPr>
          <w:rFonts w:ascii="Arial" w:hAnsi="Arial" w:cs="Arial"/>
          <w:b/>
          <w:i/>
          <w:sz w:val="20"/>
          <w:szCs w:val="20"/>
        </w:rPr>
        <w:t xml:space="preserve">Please include any views </w:t>
      </w:r>
      <w:r w:rsidR="00F47AB3">
        <w:rPr>
          <w:rFonts w:ascii="Arial" w:hAnsi="Arial" w:cs="Arial"/>
          <w:b/>
          <w:i/>
          <w:sz w:val="20"/>
          <w:szCs w:val="20"/>
        </w:rPr>
        <w:t xml:space="preserve">about </w:t>
      </w:r>
      <w:r w:rsidR="00364862" w:rsidRPr="00A8276E">
        <w:rPr>
          <w:rFonts w:ascii="Arial" w:hAnsi="Arial" w:cs="Arial"/>
          <w:b/>
          <w:i/>
          <w:sz w:val="20"/>
          <w:szCs w:val="20"/>
        </w:rPr>
        <w:t xml:space="preserve">whether the </w:t>
      </w:r>
      <w:r w:rsidR="006B651F" w:rsidRPr="00A8276E">
        <w:rPr>
          <w:rFonts w:ascii="Arial" w:hAnsi="Arial" w:cs="Arial"/>
          <w:b/>
          <w:i/>
          <w:sz w:val="20"/>
          <w:szCs w:val="20"/>
        </w:rPr>
        <w:t xml:space="preserve">content </w:t>
      </w:r>
      <w:r w:rsidR="00F47AB3">
        <w:rPr>
          <w:rFonts w:ascii="Arial" w:hAnsi="Arial" w:cs="Arial"/>
          <w:b/>
          <w:i/>
          <w:sz w:val="20"/>
          <w:szCs w:val="20"/>
        </w:rPr>
        <w:t>presented sufficiently addressed</w:t>
      </w:r>
      <w:r w:rsidR="006B651F" w:rsidRPr="00A8276E">
        <w:rPr>
          <w:rFonts w:ascii="Arial" w:hAnsi="Arial" w:cs="Arial"/>
          <w:b/>
          <w:i/>
          <w:sz w:val="20"/>
          <w:szCs w:val="20"/>
        </w:rPr>
        <w:t xml:space="preserve"> the topic</w:t>
      </w:r>
      <w:r w:rsidR="000B547A" w:rsidRPr="00A8276E">
        <w:rPr>
          <w:rFonts w:ascii="Arial" w:hAnsi="Arial" w:cs="Arial"/>
          <w:b/>
          <w:i/>
          <w:sz w:val="20"/>
          <w:szCs w:val="20"/>
        </w:rPr>
        <w:t>,</w:t>
      </w:r>
      <w:r w:rsidR="00364862" w:rsidRPr="00A8276E">
        <w:rPr>
          <w:rFonts w:ascii="Arial" w:hAnsi="Arial" w:cs="Arial"/>
          <w:b/>
          <w:i/>
          <w:sz w:val="20"/>
          <w:szCs w:val="20"/>
        </w:rPr>
        <w:t xml:space="preserve"> </w:t>
      </w:r>
      <w:r w:rsidR="00CA30E6" w:rsidRPr="00A8276E">
        <w:rPr>
          <w:rFonts w:ascii="Arial" w:hAnsi="Arial" w:cs="Arial"/>
          <w:b/>
          <w:i/>
          <w:sz w:val="20"/>
          <w:szCs w:val="20"/>
        </w:rPr>
        <w:t xml:space="preserve">and provide any proposed alternative </w:t>
      </w:r>
      <w:r w:rsidR="006B651F" w:rsidRPr="00A8276E">
        <w:rPr>
          <w:rFonts w:ascii="Arial" w:hAnsi="Arial" w:cs="Arial"/>
          <w:b/>
          <w:i/>
          <w:sz w:val="20"/>
          <w:szCs w:val="20"/>
        </w:rPr>
        <w:t>or additional approaches</w:t>
      </w:r>
      <w:r w:rsidR="00F47AB3">
        <w:rPr>
          <w:rFonts w:ascii="Arial" w:hAnsi="Arial" w:cs="Arial"/>
          <w:b/>
          <w:i/>
          <w:sz w:val="20"/>
          <w:szCs w:val="20"/>
        </w:rPr>
        <w:t xml:space="preserve"> </w:t>
      </w:r>
      <w:r w:rsidR="00A8276E" w:rsidRPr="00A8276E">
        <w:rPr>
          <w:rFonts w:ascii="Arial" w:hAnsi="Arial" w:cs="Arial"/>
          <w:b/>
          <w:i/>
          <w:sz w:val="20"/>
          <w:szCs w:val="20"/>
        </w:rPr>
        <w:t xml:space="preserve">that </w:t>
      </w:r>
      <w:r w:rsidR="000E567C" w:rsidRPr="00A8276E">
        <w:rPr>
          <w:rFonts w:ascii="Arial" w:hAnsi="Arial" w:cs="Arial"/>
          <w:b/>
          <w:i/>
          <w:sz w:val="20"/>
          <w:szCs w:val="20"/>
        </w:rPr>
        <w:t xml:space="preserve">should be considered. </w:t>
      </w:r>
    </w:p>
    <w:p w:rsidR="00F47AB3" w:rsidRPr="00A8276E" w:rsidRDefault="00F47AB3" w:rsidP="00A8276E">
      <w:pPr>
        <w:keepNext/>
        <w:ind w:left="-720"/>
        <w:rPr>
          <w:rFonts w:ascii="Arial" w:hAnsi="Arial" w:cs="Arial"/>
          <w:b/>
          <w:i/>
          <w:sz w:val="20"/>
          <w:szCs w:val="20"/>
        </w:rPr>
      </w:pPr>
    </w:p>
    <w:p w:rsidR="00CA30E6" w:rsidRPr="00BC502D" w:rsidRDefault="00CA30E6" w:rsidP="00CA30E6">
      <w:pPr>
        <w:keepNext/>
        <w:ind w:left="-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94"/>
        <w:gridCol w:w="5040"/>
        <w:gridCol w:w="12960"/>
      </w:tblGrid>
      <w:tr w:rsidR="00831079" w:rsidRPr="00472D95" w:rsidTr="00831079">
        <w:trPr>
          <w:tblHeader/>
        </w:trPr>
        <w:tc>
          <w:tcPr>
            <w:tcW w:w="1094" w:type="dxa"/>
            <w:shd w:val="clear" w:color="auto" w:fill="365F91" w:themeFill="accent1" w:themeFillShade="BF"/>
          </w:tcPr>
          <w:p w:rsidR="00831079" w:rsidRPr="006B651F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B65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Slides</w:t>
            </w:r>
          </w:p>
        </w:tc>
        <w:tc>
          <w:tcPr>
            <w:tcW w:w="5040" w:type="dxa"/>
            <w:shd w:val="clear" w:color="auto" w:fill="365F91" w:themeFill="accent1" w:themeFillShade="BF"/>
          </w:tcPr>
          <w:p w:rsidR="00831079" w:rsidRPr="00472D95" w:rsidRDefault="00831079" w:rsidP="002940E4">
            <w:pPr>
              <w:widowControl w:val="0"/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Topic</w:t>
            </w:r>
          </w:p>
        </w:tc>
        <w:tc>
          <w:tcPr>
            <w:tcW w:w="12960" w:type="dxa"/>
            <w:shd w:val="clear" w:color="auto" w:fill="365F91" w:themeFill="accent1" w:themeFillShade="BF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72D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Stakeholder comments </w:t>
            </w:r>
          </w:p>
        </w:tc>
      </w:tr>
      <w:tr w:rsidR="00831079" w:rsidRPr="00472D95" w:rsidTr="002B088B">
        <w:tc>
          <w:tcPr>
            <w:tcW w:w="19094" w:type="dxa"/>
            <w:gridSpan w:val="3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9E5770">
              <w:rPr>
                <w:rFonts w:ascii="Arial" w:hAnsi="Arial" w:cs="Arial"/>
                <w:b/>
                <w:color w:val="1F497D"/>
                <w:sz w:val="20"/>
                <w:szCs w:val="20"/>
                <w:lang w:val="en-CA"/>
              </w:rPr>
              <w:t>Tariff Design Consultation Process</w:t>
            </w:r>
          </w:p>
        </w:tc>
      </w:tr>
      <w:tr w:rsidR="00831079" w:rsidRPr="00472D95" w:rsidTr="00831079">
        <w:tc>
          <w:tcPr>
            <w:tcW w:w="1094" w:type="dxa"/>
          </w:tcPr>
          <w:p w:rsidR="00831079" w:rsidRPr="006B651F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51F">
              <w:rPr>
                <w:rFonts w:ascii="Arial" w:hAnsi="Arial" w:cs="Arial"/>
                <w:sz w:val="20"/>
                <w:szCs w:val="20"/>
              </w:rPr>
              <w:t>5-11</w:t>
            </w:r>
          </w:p>
        </w:tc>
        <w:tc>
          <w:tcPr>
            <w:tcW w:w="5040" w:type="dxa"/>
          </w:tcPr>
          <w:p w:rsidR="00831079" w:rsidRPr="005C0551" w:rsidRDefault="00831079" w:rsidP="006B651F">
            <w:pPr>
              <w:pStyle w:val="FactSheetBody"/>
              <w:widowControl w:val="0"/>
              <w:tabs>
                <w:tab w:val="left" w:pos="540"/>
              </w:tabs>
              <w:spacing w:before="120" w:after="120" w:line="240" w:lineRule="auto"/>
              <w:rPr>
                <w:szCs w:val="20"/>
                <w:lang w:val="en-CA"/>
              </w:rPr>
            </w:pPr>
            <w:r>
              <w:rPr>
                <w:szCs w:val="20"/>
              </w:rPr>
              <w:t>AESO tariff design consultation approach, scope, and process</w:t>
            </w:r>
            <w:r>
              <w:rPr>
                <w:bCs/>
                <w:szCs w:val="20"/>
                <w:lang w:val="en-CA"/>
              </w:rPr>
              <w:t xml:space="preserve">. 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003660">
        <w:tc>
          <w:tcPr>
            <w:tcW w:w="19094" w:type="dxa"/>
            <w:gridSpan w:val="3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9E5770">
              <w:rPr>
                <w:sz w:val="20"/>
                <w:szCs w:val="20"/>
                <w:lang w:val="en-CA"/>
              </w:rPr>
              <w:t>Capacity Market Cost Allocation Tariff Development Update</w:t>
            </w:r>
          </w:p>
        </w:tc>
      </w:tr>
      <w:tr w:rsidR="00831079" w:rsidRPr="00472D95" w:rsidTr="00831079">
        <w:tc>
          <w:tcPr>
            <w:tcW w:w="1094" w:type="dxa"/>
          </w:tcPr>
          <w:p w:rsidR="00831079" w:rsidRPr="006B651F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15-20</w:t>
            </w:r>
          </w:p>
        </w:tc>
        <w:tc>
          <w:tcPr>
            <w:tcW w:w="5040" w:type="dxa"/>
          </w:tcPr>
          <w:p w:rsidR="00831079" w:rsidRPr="005C0551" w:rsidRDefault="00831079" w:rsidP="009E5770">
            <w:pPr>
              <w:tabs>
                <w:tab w:val="left" w:pos="540"/>
              </w:tabs>
              <w:spacing w:before="120" w:after="120"/>
              <w:rPr>
                <w:rFonts w:ascii="Arial" w:hAnsi="Arial"/>
                <w:sz w:val="20"/>
                <w:szCs w:val="20"/>
                <w:lang w:val="en-CA"/>
              </w:rPr>
            </w:pPr>
            <w:r>
              <w:rPr>
                <w:rFonts w:ascii="Arial" w:hAnsi="Arial"/>
                <w:sz w:val="20"/>
                <w:szCs w:val="20"/>
                <w:lang w:val="en-CA"/>
              </w:rPr>
              <w:t xml:space="preserve">Requirements of </w:t>
            </w:r>
            <w:r w:rsidRPr="009E5770">
              <w:rPr>
                <w:rFonts w:ascii="Arial" w:hAnsi="Arial"/>
                <w:i/>
                <w:sz w:val="20"/>
                <w:szCs w:val="20"/>
                <w:lang w:val="en-CA"/>
              </w:rPr>
              <w:t>Capacity Market Regulation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831079">
        <w:tc>
          <w:tcPr>
            <w:tcW w:w="1094" w:type="dxa"/>
          </w:tcPr>
          <w:p w:rsidR="00831079" w:rsidRPr="006B651F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21-22</w:t>
            </w:r>
          </w:p>
        </w:tc>
        <w:tc>
          <w:tcPr>
            <w:tcW w:w="5040" w:type="dxa"/>
          </w:tcPr>
          <w:p w:rsidR="00831079" w:rsidRPr="00472D95" w:rsidRDefault="00831079" w:rsidP="002940E4">
            <w:pPr>
              <w:widowControl w:val="0"/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E5770">
              <w:rPr>
                <w:rFonts w:ascii="Arial" w:hAnsi="Arial" w:cs="Arial"/>
                <w:sz w:val="20"/>
                <w:szCs w:val="20"/>
                <w:lang w:val="en-CA"/>
              </w:rPr>
              <w:t>Resource adequacy model and unserved energy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831079">
        <w:tc>
          <w:tcPr>
            <w:tcW w:w="1094" w:type="dxa"/>
          </w:tcPr>
          <w:p w:rsidR="00831079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040" w:type="dxa"/>
          </w:tcPr>
          <w:p w:rsidR="00831079" w:rsidRPr="009E5770" w:rsidRDefault="00831079" w:rsidP="009E5770">
            <w:pPr>
              <w:pStyle w:val="Caption"/>
              <w:spacing w:line="240" w:lineRule="auto"/>
              <w:jc w:val="left"/>
              <w:rPr>
                <w:b w:val="0"/>
                <w:bCs w:val="0"/>
                <w:color w:val="auto"/>
                <w:szCs w:val="20"/>
                <w:lang w:val="en-CA"/>
              </w:rPr>
            </w:pPr>
            <w:r>
              <w:rPr>
                <w:b w:val="0"/>
                <w:bCs w:val="0"/>
                <w:color w:val="auto"/>
                <w:szCs w:val="20"/>
                <w:lang w:val="en-CA"/>
              </w:rPr>
              <w:t>Distribution of expected unserved energy throughout the obligation period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831079">
        <w:tc>
          <w:tcPr>
            <w:tcW w:w="1094" w:type="dxa"/>
          </w:tcPr>
          <w:p w:rsidR="00831079" w:rsidRPr="006B651F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23-27</w:t>
            </w:r>
          </w:p>
        </w:tc>
        <w:tc>
          <w:tcPr>
            <w:tcW w:w="5040" w:type="dxa"/>
          </w:tcPr>
          <w:p w:rsidR="00831079" w:rsidRPr="00472D95" w:rsidRDefault="00831079" w:rsidP="009E5770">
            <w:pPr>
              <w:pStyle w:val="Caption"/>
              <w:spacing w:line="240" w:lineRule="auto"/>
              <w:jc w:val="left"/>
              <w:rPr>
                <w:rFonts w:cs="Arial"/>
                <w:szCs w:val="20"/>
                <w:lang w:val="en-CA"/>
              </w:rPr>
            </w:pPr>
            <w:r w:rsidRPr="009E5770">
              <w:rPr>
                <w:b w:val="0"/>
                <w:bCs w:val="0"/>
                <w:color w:val="auto"/>
                <w:szCs w:val="20"/>
                <w:lang w:val="en-CA"/>
              </w:rPr>
              <w:t>Bookend scenario analysis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831079">
        <w:tc>
          <w:tcPr>
            <w:tcW w:w="1094" w:type="dxa"/>
          </w:tcPr>
          <w:p w:rsidR="00831079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040" w:type="dxa"/>
          </w:tcPr>
          <w:p w:rsidR="00831079" w:rsidRPr="0051170A" w:rsidRDefault="00831079" w:rsidP="000D16AE">
            <w:pPr>
              <w:tabs>
                <w:tab w:val="left" w:pos="540"/>
              </w:tabs>
              <w:spacing w:before="120" w:after="120"/>
              <w:rPr>
                <w:rFonts w:ascii="Arial" w:hAnsi="Arial"/>
                <w:sz w:val="20"/>
                <w:szCs w:val="20"/>
                <w:lang w:val="en-CA"/>
              </w:rPr>
            </w:pPr>
            <w:r>
              <w:rPr>
                <w:rFonts w:ascii="Arial" w:hAnsi="Arial"/>
                <w:sz w:val="20"/>
                <w:szCs w:val="20"/>
                <w:lang w:val="en-CA"/>
              </w:rPr>
              <w:t>Observations on bookend analysis results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831079">
        <w:tc>
          <w:tcPr>
            <w:tcW w:w="1094" w:type="dxa"/>
          </w:tcPr>
          <w:p w:rsidR="00831079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040" w:type="dxa"/>
          </w:tcPr>
          <w:p w:rsidR="00831079" w:rsidRDefault="00831079" w:rsidP="000D16AE">
            <w:pPr>
              <w:tabs>
                <w:tab w:val="left" w:pos="540"/>
              </w:tabs>
              <w:spacing w:before="120" w:after="120"/>
              <w:rPr>
                <w:rFonts w:ascii="Arial" w:hAnsi="Arial"/>
                <w:sz w:val="20"/>
                <w:szCs w:val="20"/>
                <w:lang w:val="en-CA"/>
              </w:rPr>
            </w:pPr>
            <w:r>
              <w:rPr>
                <w:rFonts w:ascii="Arial" w:hAnsi="Arial"/>
                <w:sz w:val="20"/>
                <w:szCs w:val="20"/>
                <w:lang w:val="en-CA"/>
              </w:rPr>
              <w:t>O</w:t>
            </w:r>
            <w:r w:rsidRPr="000D16AE">
              <w:rPr>
                <w:rFonts w:ascii="Arial" w:hAnsi="Arial"/>
                <w:sz w:val="20"/>
                <w:szCs w:val="20"/>
                <w:lang w:val="en-CA"/>
              </w:rPr>
              <w:t>bjectives for cost allocation rate design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831079">
        <w:tc>
          <w:tcPr>
            <w:tcW w:w="1094" w:type="dxa"/>
          </w:tcPr>
          <w:p w:rsidR="00831079" w:rsidRPr="006B651F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28-30</w:t>
            </w:r>
          </w:p>
        </w:tc>
        <w:tc>
          <w:tcPr>
            <w:tcW w:w="5040" w:type="dxa"/>
          </w:tcPr>
          <w:p w:rsidR="00831079" w:rsidRPr="005C0551" w:rsidRDefault="00831079" w:rsidP="002940E4">
            <w:pPr>
              <w:tabs>
                <w:tab w:val="left" w:pos="540"/>
              </w:tabs>
              <w:spacing w:before="120" w:after="120"/>
              <w:rPr>
                <w:rFonts w:ascii="Arial" w:hAnsi="Arial"/>
                <w:sz w:val="20"/>
                <w:szCs w:val="20"/>
                <w:lang w:val="en-CA"/>
              </w:rPr>
            </w:pPr>
            <w:r w:rsidRPr="0051170A">
              <w:rPr>
                <w:rFonts w:ascii="Arial" w:hAnsi="Arial"/>
                <w:sz w:val="20"/>
                <w:szCs w:val="20"/>
                <w:lang w:val="en-CA"/>
              </w:rPr>
              <w:t>Development of 400-hr on-peak time block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831079">
        <w:tc>
          <w:tcPr>
            <w:tcW w:w="1094" w:type="dxa"/>
          </w:tcPr>
          <w:p w:rsidR="00831079" w:rsidRPr="006B651F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31-32</w:t>
            </w:r>
          </w:p>
        </w:tc>
        <w:tc>
          <w:tcPr>
            <w:tcW w:w="5040" w:type="dxa"/>
          </w:tcPr>
          <w:p w:rsidR="00831079" w:rsidRPr="005C0551" w:rsidRDefault="00831079" w:rsidP="002940E4">
            <w:pPr>
              <w:tabs>
                <w:tab w:val="left" w:pos="540"/>
              </w:tabs>
              <w:spacing w:before="120" w:after="120"/>
              <w:rPr>
                <w:rFonts w:ascii="Arial" w:hAnsi="Arial"/>
                <w:sz w:val="20"/>
                <w:szCs w:val="20"/>
                <w:lang w:val="en-CA"/>
              </w:rPr>
            </w:pPr>
            <w:r w:rsidRPr="0051170A">
              <w:rPr>
                <w:rFonts w:ascii="Arial" w:hAnsi="Arial"/>
                <w:sz w:val="20"/>
                <w:szCs w:val="20"/>
                <w:lang w:val="en-CA"/>
              </w:rPr>
              <w:t>Considerations for weights of time blocks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831079">
        <w:tc>
          <w:tcPr>
            <w:tcW w:w="1094" w:type="dxa"/>
          </w:tcPr>
          <w:p w:rsidR="00831079" w:rsidRPr="006B651F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33-34</w:t>
            </w:r>
          </w:p>
        </w:tc>
        <w:tc>
          <w:tcPr>
            <w:tcW w:w="5040" w:type="dxa"/>
          </w:tcPr>
          <w:p w:rsidR="00831079" w:rsidRPr="00472D95" w:rsidRDefault="00831079" w:rsidP="002940E4">
            <w:pPr>
              <w:pStyle w:val="FactSheetBody"/>
              <w:keepNext/>
              <w:tabs>
                <w:tab w:val="left" w:pos="540"/>
              </w:tabs>
              <w:spacing w:before="120" w:after="120" w:line="240" w:lineRule="auto"/>
              <w:rPr>
                <w:b/>
                <w:szCs w:val="20"/>
                <w:lang w:val="en-CA"/>
              </w:rPr>
            </w:pPr>
            <w:r w:rsidRPr="0051170A">
              <w:rPr>
                <w:szCs w:val="20"/>
                <w:lang w:val="en-CA"/>
              </w:rPr>
              <w:t>Potential rate ranges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831079">
        <w:tc>
          <w:tcPr>
            <w:tcW w:w="1094" w:type="dxa"/>
          </w:tcPr>
          <w:p w:rsidR="00831079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040" w:type="dxa"/>
          </w:tcPr>
          <w:p w:rsidR="00831079" w:rsidRPr="0051170A" w:rsidRDefault="00831079" w:rsidP="002940E4">
            <w:pPr>
              <w:pStyle w:val="FactSheetBody"/>
              <w:keepNext/>
              <w:tabs>
                <w:tab w:val="left" w:pos="540"/>
              </w:tabs>
              <w:spacing w:before="120" w:after="120" w:line="240" w:lineRule="auto"/>
              <w:rPr>
                <w:szCs w:val="20"/>
                <w:lang w:val="en-CA"/>
              </w:rPr>
            </w:pPr>
            <w:r>
              <w:rPr>
                <w:szCs w:val="20"/>
                <w:lang w:val="en-CA"/>
              </w:rPr>
              <w:t>Appropriate range of weight ratios to consider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831079">
        <w:tc>
          <w:tcPr>
            <w:tcW w:w="1094" w:type="dxa"/>
          </w:tcPr>
          <w:p w:rsidR="00831079" w:rsidRPr="006B651F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35-38</w:t>
            </w:r>
          </w:p>
        </w:tc>
        <w:tc>
          <w:tcPr>
            <w:tcW w:w="5040" w:type="dxa"/>
          </w:tcPr>
          <w:p w:rsidR="00831079" w:rsidRDefault="00831079" w:rsidP="002940E4">
            <w:pPr>
              <w:pStyle w:val="FactSheetBody"/>
              <w:keepNext/>
              <w:tabs>
                <w:tab w:val="left" w:pos="540"/>
              </w:tabs>
              <w:spacing w:before="120" w:after="120" w:line="240" w:lineRule="auto"/>
              <w:rPr>
                <w:szCs w:val="20"/>
                <w:lang w:val="en-CA"/>
              </w:rPr>
            </w:pPr>
            <w:r w:rsidRPr="0051170A">
              <w:rPr>
                <w:szCs w:val="20"/>
                <w:lang w:val="en-CA"/>
              </w:rPr>
              <w:t>Additional considerations for rates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831079">
        <w:tc>
          <w:tcPr>
            <w:tcW w:w="1094" w:type="dxa"/>
          </w:tcPr>
          <w:p w:rsidR="00831079" w:rsidRPr="006B651F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39-43</w:t>
            </w:r>
          </w:p>
        </w:tc>
        <w:tc>
          <w:tcPr>
            <w:tcW w:w="5040" w:type="dxa"/>
          </w:tcPr>
          <w:p w:rsidR="00831079" w:rsidRDefault="00831079" w:rsidP="002940E4">
            <w:pPr>
              <w:pStyle w:val="FactSheetBody"/>
              <w:widowControl w:val="0"/>
              <w:tabs>
                <w:tab w:val="left" w:pos="540"/>
              </w:tabs>
              <w:spacing w:before="120" w:after="120" w:line="240" w:lineRule="auto"/>
              <w:rPr>
                <w:szCs w:val="20"/>
                <w:lang w:val="en-CA"/>
              </w:rPr>
            </w:pPr>
            <w:r w:rsidRPr="0051170A">
              <w:rPr>
                <w:szCs w:val="20"/>
                <w:lang w:val="en-CA"/>
              </w:rPr>
              <w:t>Terms and conditions considerations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831079">
        <w:tc>
          <w:tcPr>
            <w:tcW w:w="1094" w:type="dxa"/>
          </w:tcPr>
          <w:p w:rsidR="00831079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040" w:type="dxa"/>
          </w:tcPr>
          <w:p w:rsidR="00831079" w:rsidRPr="0051170A" w:rsidRDefault="00831079" w:rsidP="002940E4">
            <w:pPr>
              <w:pStyle w:val="FactSheetBody"/>
              <w:widowControl w:val="0"/>
              <w:tabs>
                <w:tab w:val="left" w:pos="540"/>
              </w:tabs>
              <w:spacing w:before="120" w:after="120" w:line="240" w:lineRule="auto"/>
              <w:rPr>
                <w:szCs w:val="20"/>
                <w:lang w:val="en-CA"/>
              </w:rPr>
            </w:pPr>
            <w:r w:rsidRPr="000D16AE">
              <w:rPr>
                <w:szCs w:val="20"/>
                <w:lang w:val="en-CA"/>
              </w:rPr>
              <w:t>Regulation does not permit penalties or incentives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831079">
        <w:tc>
          <w:tcPr>
            <w:tcW w:w="1094" w:type="dxa"/>
          </w:tcPr>
          <w:p w:rsidR="00831079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040" w:type="dxa"/>
          </w:tcPr>
          <w:p w:rsidR="00831079" w:rsidRPr="0051170A" w:rsidRDefault="00831079" w:rsidP="002940E4">
            <w:pPr>
              <w:pStyle w:val="FactSheetBody"/>
              <w:widowControl w:val="0"/>
              <w:tabs>
                <w:tab w:val="left" w:pos="540"/>
              </w:tabs>
              <w:spacing w:before="120" w:after="120" w:line="240" w:lineRule="auto"/>
              <w:rPr>
                <w:szCs w:val="20"/>
                <w:lang w:val="en-CA"/>
              </w:rPr>
            </w:pPr>
            <w:r>
              <w:rPr>
                <w:szCs w:val="20"/>
                <w:lang w:val="en-CA"/>
              </w:rPr>
              <w:t>“G</w:t>
            </w:r>
            <w:r w:rsidRPr="000D16AE">
              <w:rPr>
                <w:szCs w:val="20"/>
                <w:lang w:val="en-CA"/>
              </w:rPr>
              <w:t xml:space="preserve">ross up” </w:t>
            </w:r>
            <w:r>
              <w:rPr>
                <w:szCs w:val="20"/>
                <w:lang w:val="en-CA"/>
              </w:rPr>
              <w:t xml:space="preserve">of POD </w:t>
            </w:r>
            <w:r w:rsidRPr="000D16AE">
              <w:rPr>
                <w:szCs w:val="20"/>
                <w:lang w:val="en-CA"/>
              </w:rPr>
              <w:t>metered volumes to adjust for distributed generation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831079">
        <w:tc>
          <w:tcPr>
            <w:tcW w:w="1094" w:type="dxa"/>
          </w:tcPr>
          <w:p w:rsidR="00831079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040" w:type="dxa"/>
          </w:tcPr>
          <w:p w:rsidR="00831079" w:rsidRPr="0051170A" w:rsidRDefault="00831079" w:rsidP="002940E4">
            <w:pPr>
              <w:pStyle w:val="FactSheetBody"/>
              <w:widowControl w:val="0"/>
              <w:tabs>
                <w:tab w:val="left" w:pos="540"/>
              </w:tabs>
              <w:spacing w:before="120" w:after="120" w:line="240" w:lineRule="auto"/>
              <w:rPr>
                <w:szCs w:val="20"/>
                <w:lang w:val="en-CA"/>
              </w:rPr>
            </w:pPr>
            <w:r>
              <w:rPr>
                <w:szCs w:val="20"/>
                <w:lang w:val="en-CA"/>
              </w:rPr>
              <w:t>Preferred approach for deferral account true-up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831079">
        <w:tc>
          <w:tcPr>
            <w:tcW w:w="1094" w:type="dxa"/>
          </w:tcPr>
          <w:p w:rsidR="00831079" w:rsidRPr="006B651F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040" w:type="dxa"/>
          </w:tcPr>
          <w:p w:rsidR="00831079" w:rsidRPr="0051170A" w:rsidRDefault="00831079" w:rsidP="002940E4">
            <w:pPr>
              <w:pStyle w:val="FactSheetBody"/>
              <w:widowControl w:val="0"/>
              <w:tabs>
                <w:tab w:val="left" w:pos="540"/>
              </w:tabs>
              <w:spacing w:before="120" w:after="120" w:line="240" w:lineRule="auto"/>
              <w:rPr>
                <w:szCs w:val="20"/>
                <w:lang w:val="en-CA"/>
              </w:rPr>
            </w:pPr>
            <w:r w:rsidRPr="0051170A">
              <w:rPr>
                <w:szCs w:val="20"/>
                <w:lang w:val="en-CA"/>
              </w:rPr>
              <w:t>Allocation of capacity market costs to transmission losses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831079">
        <w:tc>
          <w:tcPr>
            <w:tcW w:w="1094" w:type="dxa"/>
          </w:tcPr>
          <w:p w:rsidR="00831079" w:rsidRPr="006B651F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040" w:type="dxa"/>
          </w:tcPr>
          <w:p w:rsidR="00831079" w:rsidRPr="0051170A" w:rsidRDefault="00831079" w:rsidP="002940E4">
            <w:pPr>
              <w:pStyle w:val="FactSheetBody"/>
              <w:widowControl w:val="0"/>
              <w:tabs>
                <w:tab w:val="left" w:pos="540"/>
              </w:tabs>
              <w:spacing w:before="120" w:after="120" w:line="240" w:lineRule="auto"/>
              <w:rPr>
                <w:szCs w:val="20"/>
                <w:lang w:val="en-CA"/>
              </w:rPr>
            </w:pPr>
            <w:r>
              <w:rPr>
                <w:szCs w:val="20"/>
                <w:lang w:val="en-CA"/>
              </w:rPr>
              <w:t>Capacity market cost allocation r</w:t>
            </w:r>
            <w:r w:rsidRPr="0051170A">
              <w:rPr>
                <w:szCs w:val="20"/>
                <w:lang w:val="en-CA"/>
              </w:rPr>
              <w:t>emaining work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D77C50">
        <w:tc>
          <w:tcPr>
            <w:tcW w:w="19094" w:type="dxa"/>
            <w:gridSpan w:val="3"/>
          </w:tcPr>
          <w:p w:rsidR="00831079" w:rsidRPr="005615CA" w:rsidRDefault="00831079" w:rsidP="005615CA">
            <w:pPr>
              <w:pStyle w:val="FactSheetHeading2"/>
              <w:widowControl w:val="0"/>
              <w:suppressAutoHyphens w:val="0"/>
              <w:rPr>
                <w:sz w:val="20"/>
                <w:szCs w:val="20"/>
                <w:lang w:val="en-CA"/>
              </w:rPr>
            </w:pPr>
            <w:r w:rsidRPr="00A45F32">
              <w:rPr>
                <w:sz w:val="20"/>
                <w:szCs w:val="20"/>
                <w:lang w:val="en-CA"/>
              </w:rPr>
              <w:t>Update on Bulk and Regional Transmission Cost Allocation</w:t>
            </w:r>
          </w:p>
        </w:tc>
      </w:tr>
      <w:tr w:rsidR="00831079" w:rsidRPr="00472D95" w:rsidTr="00831079">
        <w:tc>
          <w:tcPr>
            <w:tcW w:w="1094" w:type="dxa"/>
          </w:tcPr>
          <w:p w:rsidR="00831079" w:rsidRPr="006B651F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48-51</w:t>
            </w:r>
          </w:p>
        </w:tc>
        <w:tc>
          <w:tcPr>
            <w:tcW w:w="5040" w:type="dxa"/>
          </w:tcPr>
          <w:p w:rsidR="00831079" w:rsidRPr="005C0551" w:rsidRDefault="00831079" w:rsidP="00A45F32">
            <w:pPr>
              <w:tabs>
                <w:tab w:val="left" w:pos="540"/>
              </w:tabs>
              <w:spacing w:before="120" w:after="120"/>
              <w:rPr>
                <w:rFonts w:ascii="Arial" w:hAnsi="Arial"/>
                <w:sz w:val="20"/>
                <w:szCs w:val="20"/>
                <w:lang w:val="en-CA"/>
              </w:rPr>
            </w:pPr>
            <w:r w:rsidRPr="00A45F32">
              <w:rPr>
                <w:rFonts w:ascii="Arial" w:hAnsi="Arial"/>
                <w:sz w:val="20"/>
                <w:szCs w:val="20"/>
                <w:lang w:val="en-CA"/>
              </w:rPr>
              <w:t xml:space="preserve">Bulk and regional transmission cost allocation </w:t>
            </w:r>
            <w:r>
              <w:rPr>
                <w:rFonts w:ascii="Arial" w:hAnsi="Arial"/>
                <w:sz w:val="20"/>
                <w:szCs w:val="20"/>
                <w:lang w:val="en-CA"/>
              </w:rPr>
              <w:t>current work, future work, and next steps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079" w:rsidRPr="00472D95" w:rsidTr="00A17451">
        <w:tc>
          <w:tcPr>
            <w:tcW w:w="19094" w:type="dxa"/>
            <w:gridSpan w:val="3"/>
          </w:tcPr>
          <w:p w:rsidR="00831079" w:rsidRPr="005C0551" w:rsidRDefault="00831079" w:rsidP="0047189A">
            <w:pPr>
              <w:pStyle w:val="FactSheetHeading2"/>
              <w:widowControl w:val="0"/>
              <w:suppressAutoHyphens w:val="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Additional Comments</w:t>
            </w:r>
          </w:p>
        </w:tc>
      </w:tr>
      <w:tr w:rsidR="00831079" w:rsidRPr="00472D95" w:rsidTr="00831079">
        <w:tc>
          <w:tcPr>
            <w:tcW w:w="1094" w:type="dxa"/>
          </w:tcPr>
          <w:p w:rsidR="00831079" w:rsidRPr="006B651F" w:rsidRDefault="00831079" w:rsidP="002940E4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—</w:t>
            </w:r>
          </w:p>
        </w:tc>
        <w:tc>
          <w:tcPr>
            <w:tcW w:w="5040" w:type="dxa"/>
          </w:tcPr>
          <w:p w:rsidR="00831079" w:rsidRPr="005C0551" w:rsidRDefault="00831079" w:rsidP="00A8276E">
            <w:pPr>
              <w:tabs>
                <w:tab w:val="left" w:pos="540"/>
              </w:tabs>
              <w:spacing w:before="120" w:after="120"/>
              <w:rPr>
                <w:rFonts w:ascii="Arial" w:hAnsi="Arial"/>
                <w:sz w:val="20"/>
                <w:szCs w:val="20"/>
                <w:lang w:val="en-CA"/>
              </w:rPr>
            </w:pPr>
            <w:r>
              <w:rPr>
                <w:rFonts w:ascii="Arial" w:hAnsi="Arial"/>
                <w:sz w:val="20"/>
                <w:szCs w:val="20"/>
                <w:lang w:val="en-CA"/>
              </w:rPr>
              <w:t xml:space="preserve">Please add any additional comments related to tariff design for allocating capacity market and bulk and regional transmission costs should be considered. </w:t>
            </w:r>
          </w:p>
        </w:tc>
        <w:tc>
          <w:tcPr>
            <w:tcW w:w="12960" w:type="dxa"/>
            <w:shd w:val="clear" w:color="auto" w:fill="auto"/>
          </w:tcPr>
          <w:p w:rsidR="00831079" w:rsidRPr="00472D95" w:rsidRDefault="00831079" w:rsidP="002940E4">
            <w:pPr>
              <w:widowControl w:val="0"/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641E" w:rsidRDefault="002E641E">
      <w:pPr>
        <w:rPr>
          <w:rFonts w:ascii="Arial" w:hAnsi="Arial" w:cs="Arial"/>
          <w:sz w:val="20"/>
          <w:szCs w:val="20"/>
        </w:rPr>
      </w:pPr>
    </w:p>
    <w:sectPr w:rsidR="002E641E" w:rsidSect="00F47A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 w:code="5"/>
      <w:pgMar w:top="1890" w:right="450" w:bottom="810" w:left="1440" w:header="720" w:footer="2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7A" w:rsidRDefault="00BD777A" w:rsidP="00E77EC5">
      <w:r>
        <w:separator/>
      </w:r>
    </w:p>
  </w:endnote>
  <w:endnote w:type="continuationSeparator" w:id="0">
    <w:p w:rsidR="00BD777A" w:rsidRDefault="00BD777A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57" w:rsidRDefault="00CA38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AE" w:rsidRDefault="00F47F5E" w:rsidP="00921B61">
    <w:pPr>
      <w:pStyle w:val="Footer"/>
      <w:tabs>
        <w:tab w:val="clear" w:pos="4320"/>
        <w:tab w:val="center" w:pos="8640"/>
        <w:tab w:val="right" w:pos="17280"/>
      </w:tabs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>
      <w:rPr>
        <w:rFonts w:ascii="Arial" w:hAnsi="Arial" w:cs="Arial"/>
        <w:sz w:val="18"/>
        <w:szCs w:val="18"/>
      </w:rPr>
      <w:t>Stakehold</w:t>
    </w:r>
    <w:r w:rsidRPr="00752820">
      <w:rPr>
        <w:rFonts w:ascii="Arial" w:hAnsi="Arial" w:cs="Arial"/>
        <w:sz w:val="18"/>
        <w:szCs w:val="18"/>
      </w:rPr>
      <w:t xml:space="preserve">er Comment: </w:t>
    </w:r>
    <w:r w:rsidR="002C741B">
      <w:rPr>
        <w:rFonts w:ascii="Arial" w:hAnsi="Arial" w:cs="Arial"/>
        <w:sz w:val="18"/>
        <w:szCs w:val="18"/>
      </w:rPr>
      <w:t>March 15</w:t>
    </w:r>
    <w:r w:rsidR="00183DFF">
      <w:rPr>
        <w:rFonts w:ascii="Arial" w:hAnsi="Arial" w:cs="Arial"/>
        <w:sz w:val="18"/>
        <w:szCs w:val="18"/>
      </w:rPr>
      <w:t>, 2019</w:t>
    </w:r>
    <w:r w:rsidR="002755AE" w:rsidRPr="00BC502D">
      <w:rPr>
        <w:rFonts w:ascii="Arial" w:hAnsi="Arial" w:cs="Arial"/>
        <w:sz w:val="18"/>
        <w:szCs w:val="18"/>
      </w:rPr>
      <w:tab/>
      <w:t xml:space="preserve">Page </w:t>
    </w:r>
    <w:r w:rsidR="002755AE" w:rsidRPr="00BC502D">
      <w:rPr>
        <w:rFonts w:ascii="Arial" w:hAnsi="Arial" w:cs="Arial"/>
        <w:sz w:val="18"/>
        <w:szCs w:val="18"/>
      </w:rPr>
      <w:fldChar w:fldCharType="begin"/>
    </w:r>
    <w:r w:rsidR="002755AE" w:rsidRPr="00BC502D">
      <w:rPr>
        <w:rFonts w:ascii="Arial" w:hAnsi="Arial" w:cs="Arial"/>
        <w:sz w:val="18"/>
        <w:szCs w:val="18"/>
      </w:rPr>
      <w:instrText xml:space="preserve"> PAGE </w:instrText>
    </w:r>
    <w:r w:rsidR="002755AE" w:rsidRPr="00BC502D">
      <w:rPr>
        <w:rFonts w:ascii="Arial" w:hAnsi="Arial" w:cs="Arial"/>
        <w:sz w:val="18"/>
        <w:szCs w:val="18"/>
      </w:rPr>
      <w:fldChar w:fldCharType="separate"/>
    </w:r>
    <w:r w:rsidR="00CA3857">
      <w:rPr>
        <w:rFonts w:ascii="Arial" w:hAnsi="Arial" w:cs="Arial"/>
        <w:noProof/>
        <w:sz w:val="18"/>
        <w:szCs w:val="18"/>
      </w:rPr>
      <w:t>2</w:t>
    </w:r>
    <w:r w:rsidR="002755AE" w:rsidRPr="00BC502D">
      <w:rPr>
        <w:rFonts w:ascii="Arial" w:hAnsi="Arial" w:cs="Arial"/>
        <w:sz w:val="18"/>
        <w:szCs w:val="18"/>
      </w:rPr>
      <w:fldChar w:fldCharType="end"/>
    </w:r>
    <w:r w:rsidR="002755AE" w:rsidRPr="00BC502D">
      <w:rPr>
        <w:rFonts w:ascii="Arial" w:hAnsi="Arial" w:cs="Arial"/>
        <w:sz w:val="18"/>
        <w:szCs w:val="18"/>
      </w:rPr>
      <w:t xml:space="preserve"> of </w:t>
    </w:r>
    <w:r w:rsidR="002755AE" w:rsidRPr="00BC502D">
      <w:rPr>
        <w:rFonts w:ascii="Arial" w:hAnsi="Arial" w:cs="Arial"/>
        <w:sz w:val="18"/>
        <w:szCs w:val="18"/>
      </w:rPr>
      <w:fldChar w:fldCharType="begin"/>
    </w:r>
    <w:r w:rsidR="002755AE" w:rsidRPr="00BC502D">
      <w:rPr>
        <w:rFonts w:ascii="Arial" w:hAnsi="Arial" w:cs="Arial"/>
        <w:sz w:val="18"/>
        <w:szCs w:val="18"/>
      </w:rPr>
      <w:instrText xml:space="preserve"> NUMPAGES </w:instrText>
    </w:r>
    <w:r w:rsidR="002755AE" w:rsidRPr="00BC502D">
      <w:rPr>
        <w:rFonts w:ascii="Arial" w:hAnsi="Arial" w:cs="Arial"/>
        <w:sz w:val="18"/>
        <w:szCs w:val="18"/>
      </w:rPr>
      <w:fldChar w:fldCharType="separate"/>
    </w:r>
    <w:r w:rsidR="00CA3857">
      <w:rPr>
        <w:rFonts w:ascii="Arial" w:hAnsi="Arial" w:cs="Arial"/>
        <w:noProof/>
        <w:sz w:val="18"/>
        <w:szCs w:val="18"/>
      </w:rPr>
      <w:t>2</w:t>
    </w:r>
    <w:r w:rsidR="002755AE" w:rsidRPr="00BC502D">
      <w:rPr>
        <w:rFonts w:ascii="Arial" w:hAnsi="Arial" w:cs="Arial"/>
        <w:sz w:val="18"/>
        <w:szCs w:val="18"/>
      </w:rPr>
      <w:fldChar w:fldCharType="end"/>
    </w:r>
    <w:r w:rsidR="00183DFF">
      <w:rPr>
        <w:rFonts w:ascii="Arial" w:hAnsi="Arial" w:cs="Arial"/>
        <w:sz w:val="18"/>
        <w:szCs w:val="18"/>
      </w:rPr>
      <w:tab/>
      <w:t>Public</w:t>
    </w:r>
  </w:p>
  <w:p w:rsidR="00E80B55" w:rsidRPr="00E80B55" w:rsidRDefault="00E80B55" w:rsidP="00921B61">
    <w:pPr>
      <w:pStyle w:val="Footer"/>
      <w:tabs>
        <w:tab w:val="clear" w:pos="4320"/>
        <w:tab w:val="center" w:pos="8640"/>
        <w:tab w:val="right" w:pos="17280"/>
      </w:tabs>
      <w:rPr>
        <w:rFonts w:ascii="Arial" w:hAnsi="Arial" w:cs="Arial"/>
        <w:b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AE" w:rsidRDefault="002755AE" w:rsidP="00B7521E">
    <w:pPr>
      <w:pStyle w:val="Footer"/>
      <w:tabs>
        <w:tab w:val="clear" w:pos="4320"/>
        <w:tab w:val="clear" w:pos="8640"/>
        <w:tab w:val="center" w:pos="7920"/>
        <w:tab w:val="right" w:pos="1791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>Stakehold</w:t>
    </w:r>
    <w:r w:rsidR="00965834" w:rsidRPr="00752820">
      <w:rPr>
        <w:rFonts w:ascii="Arial" w:hAnsi="Arial" w:cs="Arial"/>
        <w:sz w:val="18"/>
        <w:szCs w:val="18"/>
      </w:rPr>
      <w:t xml:space="preserve">er </w:t>
    </w:r>
    <w:r w:rsidR="003528B4" w:rsidRPr="00752820">
      <w:rPr>
        <w:rFonts w:ascii="Arial" w:hAnsi="Arial" w:cs="Arial"/>
        <w:sz w:val="18"/>
        <w:szCs w:val="18"/>
      </w:rPr>
      <w:t>Comment</w:t>
    </w:r>
    <w:r w:rsidRPr="00752820">
      <w:rPr>
        <w:rFonts w:ascii="Arial" w:hAnsi="Arial" w:cs="Arial"/>
        <w:sz w:val="18"/>
        <w:szCs w:val="18"/>
      </w:rPr>
      <w:t xml:space="preserve">: </w:t>
    </w:r>
    <w:r w:rsidR="007640D4">
      <w:rPr>
        <w:rFonts w:ascii="Arial" w:hAnsi="Arial" w:cs="Arial"/>
        <w:sz w:val="18"/>
        <w:szCs w:val="18"/>
      </w:rPr>
      <w:t>March</w:t>
    </w:r>
    <w:r w:rsidR="00183DFF">
      <w:rPr>
        <w:rFonts w:ascii="Arial" w:hAnsi="Arial" w:cs="Arial"/>
        <w:sz w:val="18"/>
        <w:szCs w:val="18"/>
      </w:rPr>
      <w:t xml:space="preserve"> </w:t>
    </w:r>
    <w:r w:rsidR="002C741B">
      <w:rPr>
        <w:rFonts w:ascii="Arial" w:hAnsi="Arial" w:cs="Arial"/>
        <w:sz w:val="18"/>
        <w:szCs w:val="18"/>
      </w:rPr>
      <w:t>15</w:t>
    </w:r>
    <w:r w:rsidR="00183DFF">
      <w:rPr>
        <w:rFonts w:ascii="Arial" w:hAnsi="Arial" w:cs="Arial"/>
        <w:sz w:val="18"/>
        <w:szCs w:val="18"/>
      </w:rPr>
      <w:t>, 2019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CA3857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CA3857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921B61">
      <w:rPr>
        <w:rFonts w:ascii="Arial" w:hAnsi="Arial" w:cs="Arial"/>
        <w:sz w:val="18"/>
        <w:szCs w:val="18"/>
      </w:rPr>
      <w:tab/>
      <w:t>Public</w:t>
    </w:r>
  </w:p>
  <w:p w:rsidR="00091699" w:rsidRPr="00BC502D" w:rsidRDefault="00091699" w:rsidP="00B7521E">
    <w:pPr>
      <w:pStyle w:val="Footer"/>
      <w:tabs>
        <w:tab w:val="clear" w:pos="4320"/>
        <w:tab w:val="clear" w:pos="8640"/>
        <w:tab w:val="center" w:pos="7920"/>
        <w:tab w:val="right" w:pos="17910"/>
      </w:tabs>
      <w:ind w:left="-72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7A" w:rsidRDefault="00BD777A" w:rsidP="00E77EC5">
      <w:r>
        <w:separator/>
      </w:r>
    </w:p>
  </w:footnote>
  <w:footnote w:type="continuationSeparator" w:id="0">
    <w:p w:rsidR="00BD777A" w:rsidRDefault="00BD777A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57" w:rsidRDefault="00CA3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AE" w:rsidRDefault="00222773" w:rsidP="00BD7A7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1" layoutInCell="0" allowOverlap="1" wp14:anchorId="13CBD3F1" wp14:editId="0D8E7569">
          <wp:simplePos x="0" y="0"/>
          <wp:positionH relativeFrom="page">
            <wp:posOffset>5120640</wp:posOffset>
          </wp:positionH>
          <wp:positionV relativeFrom="page">
            <wp:posOffset>0</wp:posOffset>
          </wp:positionV>
          <wp:extent cx="7680960" cy="1197610"/>
          <wp:effectExtent l="0" t="0" r="0" b="2540"/>
          <wp:wrapNone/>
          <wp:docPr id="2" name="Picture 4" descr="Description: Description: Description: 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55AE" w:rsidRDefault="002755AE" w:rsidP="00BD7A7B">
    <w:pPr>
      <w:pStyle w:val="Header"/>
      <w:jc w:val="right"/>
    </w:pPr>
  </w:p>
  <w:p w:rsidR="002755AE" w:rsidRDefault="002755AE" w:rsidP="00BD7A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AE" w:rsidRPr="008562CE" w:rsidRDefault="00965834" w:rsidP="00572B57">
    <w:pPr>
      <w:keepNext/>
      <w:ind w:left="-630"/>
      <w:rPr>
        <w:rFonts w:ascii="Arial" w:hAnsi="Arial" w:cs="Arial"/>
        <w:b/>
        <w:color w:val="FFFFFF" w:themeColor="background1"/>
        <w:sz w:val="28"/>
        <w:szCs w:val="20"/>
        <w:u w:val="single"/>
      </w:rPr>
    </w:pPr>
    <w:r w:rsidRPr="001B78E4">
      <w:rPr>
        <w:rFonts w:ascii="Arial" w:hAnsi="Arial" w:cs="Arial"/>
        <w:b/>
        <w:color w:val="FFFFFF"/>
        <w:sz w:val="28"/>
        <w:szCs w:val="20"/>
        <w:u w:val="single"/>
      </w:rPr>
      <w:t xml:space="preserve">Stakeholder </w:t>
    </w:r>
    <w:r w:rsidR="002755AE" w:rsidRPr="001B78E4">
      <w:rPr>
        <w:rFonts w:ascii="Arial" w:hAnsi="Arial" w:cs="Arial"/>
        <w:b/>
        <w:color w:val="FFFFFF"/>
        <w:sz w:val="28"/>
        <w:szCs w:val="20"/>
        <w:u w:val="single"/>
      </w:rPr>
      <w:t xml:space="preserve">Comment </w:t>
    </w:r>
    <w:r w:rsidR="00180BF7" w:rsidRPr="001B78E4">
      <w:rPr>
        <w:rFonts w:ascii="Arial" w:hAnsi="Arial" w:cs="Arial"/>
        <w:b/>
        <w:color w:val="FFFFFF"/>
        <w:sz w:val="28"/>
        <w:szCs w:val="20"/>
        <w:u w:val="single"/>
      </w:rPr>
      <w:t>Matrix</w:t>
    </w:r>
    <w:r w:rsidR="00385898" w:rsidRPr="001B78E4">
      <w:rPr>
        <w:rFonts w:ascii="Arial" w:hAnsi="Arial" w:cs="Arial"/>
        <w:b/>
        <w:color w:val="FFFFFF"/>
        <w:sz w:val="28"/>
        <w:szCs w:val="20"/>
        <w:u w:val="single"/>
      </w:rPr>
      <w:t xml:space="preserve"> –</w:t>
    </w:r>
    <w:r w:rsidR="00385898" w:rsidRPr="004B7957">
      <w:rPr>
        <w:rFonts w:ascii="Arial" w:hAnsi="Arial" w:cs="Arial"/>
        <w:b/>
        <w:color w:val="FFFF00"/>
        <w:sz w:val="28"/>
        <w:szCs w:val="20"/>
        <w:u w:val="single"/>
      </w:rPr>
      <w:t xml:space="preserve"> </w:t>
    </w:r>
    <w:r w:rsidR="006B651F">
      <w:rPr>
        <w:rFonts w:ascii="Arial" w:hAnsi="Arial" w:cs="Arial"/>
        <w:b/>
        <w:color w:val="FFFFFF" w:themeColor="background1"/>
        <w:sz w:val="28"/>
        <w:szCs w:val="20"/>
        <w:u w:val="single"/>
      </w:rPr>
      <w:t>March 14, 2019</w:t>
    </w:r>
  </w:p>
  <w:p w:rsidR="002755AE" w:rsidRPr="001B78E4" w:rsidRDefault="002755AE" w:rsidP="00375707">
    <w:pPr>
      <w:keepNext/>
      <w:rPr>
        <w:rFonts w:ascii="Arial" w:hAnsi="Arial" w:cs="Arial"/>
        <w:b/>
        <w:color w:val="FFFFFF"/>
        <w:sz w:val="28"/>
        <w:szCs w:val="20"/>
      </w:rPr>
    </w:pPr>
  </w:p>
  <w:p w:rsidR="00133EF6" w:rsidRPr="00D4117D" w:rsidRDefault="006B651F" w:rsidP="00D4117D">
    <w:pPr>
      <w:pStyle w:val="Header"/>
      <w:ind w:left="-630"/>
      <w:rPr>
        <w:rFonts w:ascii="Arial" w:hAnsi="Arial" w:cs="Arial"/>
        <w:b/>
        <w:color w:val="FFFFFF" w:themeColor="background1"/>
        <w:sz w:val="28"/>
        <w:szCs w:val="20"/>
      </w:rPr>
    </w:pPr>
    <w:r w:rsidRPr="006B651F">
      <w:rPr>
        <w:rFonts w:ascii="Arial" w:hAnsi="Arial" w:cs="Arial"/>
        <w:b/>
        <w:color w:val="FFFFFF"/>
        <w:sz w:val="28"/>
        <w:szCs w:val="20"/>
      </w:rPr>
      <w:t>Tariff Design for Capacity Market and Bulk and Regional Transmission Cost Allocation</w:t>
    </w:r>
    <w:r>
      <w:rPr>
        <w:rFonts w:ascii="Arial" w:hAnsi="Arial" w:cs="Arial"/>
        <w:b/>
        <w:color w:val="FFFFFF"/>
        <w:sz w:val="28"/>
        <w:szCs w:val="20"/>
      </w:rPr>
      <w:t xml:space="preserve"> – Industry Update (March 13, 2019)</w:t>
    </w:r>
  </w:p>
  <w:p w:rsidR="0061591A" w:rsidRDefault="0061591A">
    <w:pPr>
      <w:pStyle w:val="Header"/>
    </w:pPr>
  </w:p>
  <w:p w:rsidR="002755AE" w:rsidRDefault="00222773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0" allowOverlap="1" wp14:anchorId="2D3AF1BF" wp14:editId="4958F37E">
          <wp:simplePos x="0" y="0"/>
          <wp:positionH relativeFrom="page">
            <wp:posOffset>-14605</wp:posOffset>
          </wp:positionH>
          <wp:positionV relativeFrom="page">
            <wp:posOffset>-222885</wp:posOffset>
          </wp:positionV>
          <wp:extent cx="12890500" cy="2318385"/>
          <wp:effectExtent l="0" t="0" r="6350" b="5715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0" cy="231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2112E"/>
    <w:multiLevelType w:val="multilevel"/>
    <w:tmpl w:val="4648B490"/>
    <w:lvl w:ilvl="0">
      <w:start w:val="1"/>
      <w:numFmt w:val="decimal"/>
      <w:pStyle w:val="Heading1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2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C520C"/>
    <w:multiLevelType w:val="hybridMultilevel"/>
    <w:tmpl w:val="398654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5374462A"/>
    <w:multiLevelType w:val="hybridMultilevel"/>
    <w:tmpl w:val="E020C796"/>
    <w:lvl w:ilvl="0" w:tplc="62C6DE4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7872A2"/>
    <w:multiLevelType w:val="hybridMultilevel"/>
    <w:tmpl w:val="086C70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4"/>
  </w:num>
  <w:num w:numId="5">
    <w:abstractNumId w:val="12"/>
  </w:num>
  <w:num w:numId="6">
    <w:abstractNumId w:val="18"/>
  </w:num>
  <w:num w:numId="7">
    <w:abstractNumId w:val="17"/>
  </w:num>
  <w:num w:numId="8">
    <w:abstractNumId w:val="0"/>
  </w:num>
  <w:num w:numId="9">
    <w:abstractNumId w:val="14"/>
  </w:num>
  <w:num w:numId="10">
    <w:abstractNumId w:val="3"/>
  </w:num>
  <w:num w:numId="11">
    <w:abstractNumId w:val="10"/>
  </w:num>
  <w:num w:numId="12">
    <w:abstractNumId w:val="2"/>
  </w:num>
  <w:num w:numId="13">
    <w:abstractNumId w:val="9"/>
  </w:num>
  <w:num w:numId="14">
    <w:abstractNumId w:val="7"/>
  </w:num>
  <w:num w:numId="15">
    <w:abstractNumId w:val="5"/>
  </w:num>
  <w:num w:numId="16">
    <w:abstractNumId w:val="19"/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F8"/>
    <w:rsid w:val="00003636"/>
    <w:rsid w:val="00003B9F"/>
    <w:rsid w:val="00005979"/>
    <w:rsid w:val="0001462A"/>
    <w:rsid w:val="000150CE"/>
    <w:rsid w:val="00021BAD"/>
    <w:rsid w:val="00022178"/>
    <w:rsid w:val="00024916"/>
    <w:rsid w:val="000256BC"/>
    <w:rsid w:val="0002746D"/>
    <w:rsid w:val="00030647"/>
    <w:rsid w:val="0003064B"/>
    <w:rsid w:val="00032018"/>
    <w:rsid w:val="00042FA3"/>
    <w:rsid w:val="00045B0D"/>
    <w:rsid w:val="00047A85"/>
    <w:rsid w:val="00057762"/>
    <w:rsid w:val="00057AC9"/>
    <w:rsid w:val="00057B10"/>
    <w:rsid w:val="00071469"/>
    <w:rsid w:val="0007208F"/>
    <w:rsid w:val="00074616"/>
    <w:rsid w:val="00081C84"/>
    <w:rsid w:val="00091699"/>
    <w:rsid w:val="00091BE3"/>
    <w:rsid w:val="00092E04"/>
    <w:rsid w:val="00097373"/>
    <w:rsid w:val="000A4030"/>
    <w:rsid w:val="000A63F1"/>
    <w:rsid w:val="000A7B76"/>
    <w:rsid w:val="000B0937"/>
    <w:rsid w:val="000B547A"/>
    <w:rsid w:val="000C00D7"/>
    <w:rsid w:val="000C50FC"/>
    <w:rsid w:val="000C669D"/>
    <w:rsid w:val="000C7CBF"/>
    <w:rsid w:val="000D16AE"/>
    <w:rsid w:val="000D2CE5"/>
    <w:rsid w:val="000E2A82"/>
    <w:rsid w:val="000E36DF"/>
    <w:rsid w:val="000E4791"/>
    <w:rsid w:val="000E567C"/>
    <w:rsid w:val="000F23F7"/>
    <w:rsid w:val="00100CA6"/>
    <w:rsid w:val="00102239"/>
    <w:rsid w:val="00104722"/>
    <w:rsid w:val="0010640B"/>
    <w:rsid w:val="00110799"/>
    <w:rsid w:val="00115830"/>
    <w:rsid w:val="001229E8"/>
    <w:rsid w:val="00122F3A"/>
    <w:rsid w:val="00123E16"/>
    <w:rsid w:val="00131E99"/>
    <w:rsid w:val="00132D00"/>
    <w:rsid w:val="00133EF6"/>
    <w:rsid w:val="00137536"/>
    <w:rsid w:val="00147FEF"/>
    <w:rsid w:val="00160738"/>
    <w:rsid w:val="001631F0"/>
    <w:rsid w:val="00164E6F"/>
    <w:rsid w:val="001724F8"/>
    <w:rsid w:val="00180BF7"/>
    <w:rsid w:val="00180F37"/>
    <w:rsid w:val="00183D00"/>
    <w:rsid w:val="00183DFF"/>
    <w:rsid w:val="00185DC3"/>
    <w:rsid w:val="00190831"/>
    <w:rsid w:val="00191574"/>
    <w:rsid w:val="001A566B"/>
    <w:rsid w:val="001B3616"/>
    <w:rsid w:val="001B78E4"/>
    <w:rsid w:val="001C5D7B"/>
    <w:rsid w:val="001D19BC"/>
    <w:rsid w:val="001E00DD"/>
    <w:rsid w:val="001E3817"/>
    <w:rsid w:val="001E67AD"/>
    <w:rsid w:val="001E6EC9"/>
    <w:rsid w:val="001F291A"/>
    <w:rsid w:val="00203333"/>
    <w:rsid w:val="00205264"/>
    <w:rsid w:val="00210553"/>
    <w:rsid w:val="002115D1"/>
    <w:rsid w:val="00211A16"/>
    <w:rsid w:val="002160D5"/>
    <w:rsid w:val="002221BD"/>
    <w:rsid w:val="00222773"/>
    <w:rsid w:val="00232B12"/>
    <w:rsid w:val="00232EE9"/>
    <w:rsid w:val="002358D2"/>
    <w:rsid w:val="002576EB"/>
    <w:rsid w:val="00262462"/>
    <w:rsid w:val="00264D21"/>
    <w:rsid w:val="002659AF"/>
    <w:rsid w:val="002678DD"/>
    <w:rsid w:val="00273ACB"/>
    <w:rsid w:val="002755AE"/>
    <w:rsid w:val="0028120F"/>
    <w:rsid w:val="002830E0"/>
    <w:rsid w:val="0028350D"/>
    <w:rsid w:val="002840B2"/>
    <w:rsid w:val="002940E4"/>
    <w:rsid w:val="002A0BB2"/>
    <w:rsid w:val="002A13FC"/>
    <w:rsid w:val="002A1AD2"/>
    <w:rsid w:val="002A3B61"/>
    <w:rsid w:val="002A5715"/>
    <w:rsid w:val="002B2EAD"/>
    <w:rsid w:val="002B3C2E"/>
    <w:rsid w:val="002B563C"/>
    <w:rsid w:val="002B6BC5"/>
    <w:rsid w:val="002B7303"/>
    <w:rsid w:val="002C741B"/>
    <w:rsid w:val="002D5EE7"/>
    <w:rsid w:val="002E641E"/>
    <w:rsid w:val="002E670E"/>
    <w:rsid w:val="002F6E69"/>
    <w:rsid w:val="002F7225"/>
    <w:rsid w:val="002F7CB0"/>
    <w:rsid w:val="0030108A"/>
    <w:rsid w:val="0030154F"/>
    <w:rsid w:val="0031543C"/>
    <w:rsid w:val="003302A7"/>
    <w:rsid w:val="00331F07"/>
    <w:rsid w:val="00333C05"/>
    <w:rsid w:val="00334FDA"/>
    <w:rsid w:val="00344963"/>
    <w:rsid w:val="00345614"/>
    <w:rsid w:val="00347CEC"/>
    <w:rsid w:val="00351C46"/>
    <w:rsid w:val="003528B4"/>
    <w:rsid w:val="00357C83"/>
    <w:rsid w:val="00364862"/>
    <w:rsid w:val="00372585"/>
    <w:rsid w:val="00375707"/>
    <w:rsid w:val="0038111B"/>
    <w:rsid w:val="003830C9"/>
    <w:rsid w:val="0038533C"/>
    <w:rsid w:val="00385898"/>
    <w:rsid w:val="00387F74"/>
    <w:rsid w:val="00396ECA"/>
    <w:rsid w:val="003A0E02"/>
    <w:rsid w:val="003A7F6C"/>
    <w:rsid w:val="003B32BE"/>
    <w:rsid w:val="003B3DA1"/>
    <w:rsid w:val="003B52BA"/>
    <w:rsid w:val="003C09F9"/>
    <w:rsid w:val="003C0BBF"/>
    <w:rsid w:val="003C0E32"/>
    <w:rsid w:val="003C119D"/>
    <w:rsid w:val="003C21B3"/>
    <w:rsid w:val="003C2443"/>
    <w:rsid w:val="003C551E"/>
    <w:rsid w:val="003D600A"/>
    <w:rsid w:val="003D6F1C"/>
    <w:rsid w:val="003E5F08"/>
    <w:rsid w:val="003E656F"/>
    <w:rsid w:val="003F4AF6"/>
    <w:rsid w:val="00404023"/>
    <w:rsid w:val="00404A87"/>
    <w:rsid w:val="004058BC"/>
    <w:rsid w:val="00407688"/>
    <w:rsid w:val="00420437"/>
    <w:rsid w:val="004214BB"/>
    <w:rsid w:val="00426FF0"/>
    <w:rsid w:val="00430387"/>
    <w:rsid w:val="00433B5B"/>
    <w:rsid w:val="00443263"/>
    <w:rsid w:val="00444A72"/>
    <w:rsid w:val="00447116"/>
    <w:rsid w:val="004562D8"/>
    <w:rsid w:val="00461454"/>
    <w:rsid w:val="004620DF"/>
    <w:rsid w:val="00471FF7"/>
    <w:rsid w:val="00472D95"/>
    <w:rsid w:val="00481472"/>
    <w:rsid w:val="00487638"/>
    <w:rsid w:val="00491AB2"/>
    <w:rsid w:val="0049268A"/>
    <w:rsid w:val="00493CF2"/>
    <w:rsid w:val="004960CB"/>
    <w:rsid w:val="004A5115"/>
    <w:rsid w:val="004B091D"/>
    <w:rsid w:val="004B336C"/>
    <w:rsid w:val="004B4914"/>
    <w:rsid w:val="004B7957"/>
    <w:rsid w:val="004C1E5F"/>
    <w:rsid w:val="004C650B"/>
    <w:rsid w:val="004D0BCE"/>
    <w:rsid w:val="004D31C9"/>
    <w:rsid w:val="005020ED"/>
    <w:rsid w:val="00503E0C"/>
    <w:rsid w:val="00507CDD"/>
    <w:rsid w:val="00510A06"/>
    <w:rsid w:val="0051170A"/>
    <w:rsid w:val="0051450C"/>
    <w:rsid w:val="0052168F"/>
    <w:rsid w:val="00522BC5"/>
    <w:rsid w:val="00531565"/>
    <w:rsid w:val="00533CF6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15CA"/>
    <w:rsid w:val="00562632"/>
    <w:rsid w:val="0056526A"/>
    <w:rsid w:val="005653E7"/>
    <w:rsid w:val="00567DF6"/>
    <w:rsid w:val="00572063"/>
    <w:rsid w:val="00572B57"/>
    <w:rsid w:val="00577920"/>
    <w:rsid w:val="005824AA"/>
    <w:rsid w:val="005836D7"/>
    <w:rsid w:val="00587DC7"/>
    <w:rsid w:val="005912D8"/>
    <w:rsid w:val="005A17A8"/>
    <w:rsid w:val="005A27D2"/>
    <w:rsid w:val="005A3930"/>
    <w:rsid w:val="005A7E4D"/>
    <w:rsid w:val="005C0551"/>
    <w:rsid w:val="005E401A"/>
    <w:rsid w:val="005E5B6C"/>
    <w:rsid w:val="005F0559"/>
    <w:rsid w:val="006011E5"/>
    <w:rsid w:val="00611C57"/>
    <w:rsid w:val="0061591A"/>
    <w:rsid w:val="00617102"/>
    <w:rsid w:val="00623CFF"/>
    <w:rsid w:val="00627A8C"/>
    <w:rsid w:val="00631BB4"/>
    <w:rsid w:val="006561BA"/>
    <w:rsid w:val="006613A4"/>
    <w:rsid w:val="0066167F"/>
    <w:rsid w:val="00665586"/>
    <w:rsid w:val="006707FC"/>
    <w:rsid w:val="00673B09"/>
    <w:rsid w:val="006740DC"/>
    <w:rsid w:val="00677E30"/>
    <w:rsid w:val="00680FDC"/>
    <w:rsid w:val="00690484"/>
    <w:rsid w:val="00693597"/>
    <w:rsid w:val="006959DA"/>
    <w:rsid w:val="006A4468"/>
    <w:rsid w:val="006B0907"/>
    <w:rsid w:val="006B651F"/>
    <w:rsid w:val="006C3007"/>
    <w:rsid w:val="006C30B5"/>
    <w:rsid w:val="006C739A"/>
    <w:rsid w:val="006C73F2"/>
    <w:rsid w:val="006D7461"/>
    <w:rsid w:val="006E0CCF"/>
    <w:rsid w:val="006E115C"/>
    <w:rsid w:val="006E4CD4"/>
    <w:rsid w:val="006E61E9"/>
    <w:rsid w:val="006F04D3"/>
    <w:rsid w:val="006F6763"/>
    <w:rsid w:val="007027C3"/>
    <w:rsid w:val="00704DEF"/>
    <w:rsid w:val="00707DF8"/>
    <w:rsid w:val="00721471"/>
    <w:rsid w:val="007215C0"/>
    <w:rsid w:val="00721901"/>
    <w:rsid w:val="00721A3D"/>
    <w:rsid w:val="0073166B"/>
    <w:rsid w:val="00732D38"/>
    <w:rsid w:val="00740D6B"/>
    <w:rsid w:val="007418F1"/>
    <w:rsid w:val="007424D7"/>
    <w:rsid w:val="007425EE"/>
    <w:rsid w:val="00744004"/>
    <w:rsid w:val="00750FD2"/>
    <w:rsid w:val="00752820"/>
    <w:rsid w:val="0075431F"/>
    <w:rsid w:val="0075781A"/>
    <w:rsid w:val="00763D54"/>
    <w:rsid w:val="007640D4"/>
    <w:rsid w:val="00765D7E"/>
    <w:rsid w:val="00773492"/>
    <w:rsid w:val="00784C72"/>
    <w:rsid w:val="007862A5"/>
    <w:rsid w:val="007A0CE2"/>
    <w:rsid w:val="007A6BFA"/>
    <w:rsid w:val="007B2F90"/>
    <w:rsid w:val="007B6099"/>
    <w:rsid w:val="007B7EE9"/>
    <w:rsid w:val="007C2FDA"/>
    <w:rsid w:val="007C64CD"/>
    <w:rsid w:val="007D260F"/>
    <w:rsid w:val="007D6192"/>
    <w:rsid w:val="007E20B6"/>
    <w:rsid w:val="007E3BC5"/>
    <w:rsid w:val="007F4941"/>
    <w:rsid w:val="007F5024"/>
    <w:rsid w:val="007F5F2F"/>
    <w:rsid w:val="008025D2"/>
    <w:rsid w:val="00806CCE"/>
    <w:rsid w:val="00825D72"/>
    <w:rsid w:val="008260C3"/>
    <w:rsid w:val="00831079"/>
    <w:rsid w:val="0083123C"/>
    <w:rsid w:val="008344FD"/>
    <w:rsid w:val="00835FBA"/>
    <w:rsid w:val="00842FD3"/>
    <w:rsid w:val="008453F4"/>
    <w:rsid w:val="00846017"/>
    <w:rsid w:val="00851DF1"/>
    <w:rsid w:val="008562CE"/>
    <w:rsid w:val="00867CE5"/>
    <w:rsid w:val="00884FF6"/>
    <w:rsid w:val="00886211"/>
    <w:rsid w:val="008A08B7"/>
    <w:rsid w:val="008A1DEA"/>
    <w:rsid w:val="008B55D0"/>
    <w:rsid w:val="008B7E2B"/>
    <w:rsid w:val="008C2BD4"/>
    <w:rsid w:val="008C5501"/>
    <w:rsid w:val="008C78C6"/>
    <w:rsid w:val="008D3878"/>
    <w:rsid w:val="008E1EA9"/>
    <w:rsid w:val="008E29DD"/>
    <w:rsid w:val="008F08F5"/>
    <w:rsid w:val="008F6924"/>
    <w:rsid w:val="00901607"/>
    <w:rsid w:val="009028E4"/>
    <w:rsid w:val="00921B61"/>
    <w:rsid w:val="00922282"/>
    <w:rsid w:val="009362A2"/>
    <w:rsid w:val="00950D4E"/>
    <w:rsid w:val="0095265D"/>
    <w:rsid w:val="009625CF"/>
    <w:rsid w:val="00965834"/>
    <w:rsid w:val="00967D2F"/>
    <w:rsid w:val="00974AB0"/>
    <w:rsid w:val="0097666D"/>
    <w:rsid w:val="009803C0"/>
    <w:rsid w:val="009820AB"/>
    <w:rsid w:val="009846B2"/>
    <w:rsid w:val="00987E42"/>
    <w:rsid w:val="00994192"/>
    <w:rsid w:val="009A0094"/>
    <w:rsid w:val="009B2707"/>
    <w:rsid w:val="009B31A5"/>
    <w:rsid w:val="009B6D8E"/>
    <w:rsid w:val="009C3252"/>
    <w:rsid w:val="009D6CD0"/>
    <w:rsid w:val="009E5770"/>
    <w:rsid w:val="009E7E40"/>
    <w:rsid w:val="00A01000"/>
    <w:rsid w:val="00A051AF"/>
    <w:rsid w:val="00A06F0D"/>
    <w:rsid w:val="00A24F86"/>
    <w:rsid w:val="00A32302"/>
    <w:rsid w:val="00A32C95"/>
    <w:rsid w:val="00A35324"/>
    <w:rsid w:val="00A359ED"/>
    <w:rsid w:val="00A42073"/>
    <w:rsid w:val="00A457DE"/>
    <w:rsid w:val="00A45F32"/>
    <w:rsid w:val="00A5095E"/>
    <w:rsid w:val="00A57A88"/>
    <w:rsid w:val="00A64353"/>
    <w:rsid w:val="00A674AC"/>
    <w:rsid w:val="00A67DD2"/>
    <w:rsid w:val="00A7577C"/>
    <w:rsid w:val="00A77CFA"/>
    <w:rsid w:val="00A8276E"/>
    <w:rsid w:val="00A82AB6"/>
    <w:rsid w:val="00A84D7E"/>
    <w:rsid w:val="00A87202"/>
    <w:rsid w:val="00AA136E"/>
    <w:rsid w:val="00AA2418"/>
    <w:rsid w:val="00AA3378"/>
    <w:rsid w:val="00AA4573"/>
    <w:rsid w:val="00AA6804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25F75"/>
    <w:rsid w:val="00B3552D"/>
    <w:rsid w:val="00B5223A"/>
    <w:rsid w:val="00B621E6"/>
    <w:rsid w:val="00B62675"/>
    <w:rsid w:val="00B640D9"/>
    <w:rsid w:val="00B717CF"/>
    <w:rsid w:val="00B7337B"/>
    <w:rsid w:val="00B749D9"/>
    <w:rsid w:val="00B7521E"/>
    <w:rsid w:val="00B83357"/>
    <w:rsid w:val="00B8598B"/>
    <w:rsid w:val="00B87A46"/>
    <w:rsid w:val="00BA65FC"/>
    <w:rsid w:val="00BB19E2"/>
    <w:rsid w:val="00BB22B2"/>
    <w:rsid w:val="00BB5F08"/>
    <w:rsid w:val="00BC39E2"/>
    <w:rsid w:val="00BC502D"/>
    <w:rsid w:val="00BC62D6"/>
    <w:rsid w:val="00BC66A2"/>
    <w:rsid w:val="00BC7E87"/>
    <w:rsid w:val="00BD2B3F"/>
    <w:rsid w:val="00BD777A"/>
    <w:rsid w:val="00BD7A7B"/>
    <w:rsid w:val="00BE7E3B"/>
    <w:rsid w:val="00C1579D"/>
    <w:rsid w:val="00C2521A"/>
    <w:rsid w:val="00C27ABB"/>
    <w:rsid w:val="00C345B7"/>
    <w:rsid w:val="00C34B7C"/>
    <w:rsid w:val="00C43A29"/>
    <w:rsid w:val="00C6023B"/>
    <w:rsid w:val="00C60D5F"/>
    <w:rsid w:val="00C705EE"/>
    <w:rsid w:val="00C737E5"/>
    <w:rsid w:val="00C75A8A"/>
    <w:rsid w:val="00C76D6A"/>
    <w:rsid w:val="00C85BFF"/>
    <w:rsid w:val="00CA30E6"/>
    <w:rsid w:val="00CA3857"/>
    <w:rsid w:val="00CA5296"/>
    <w:rsid w:val="00CB6826"/>
    <w:rsid w:val="00CD26E9"/>
    <w:rsid w:val="00CE00FB"/>
    <w:rsid w:val="00CE4BF3"/>
    <w:rsid w:val="00CE614B"/>
    <w:rsid w:val="00CE64C9"/>
    <w:rsid w:val="00CF3106"/>
    <w:rsid w:val="00CF4D9F"/>
    <w:rsid w:val="00D032CF"/>
    <w:rsid w:val="00D0502C"/>
    <w:rsid w:val="00D07332"/>
    <w:rsid w:val="00D10B21"/>
    <w:rsid w:val="00D15DA5"/>
    <w:rsid w:val="00D35CAF"/>
    <w:rsid w:val="00D362EB"/>
    <w:rsid w:val="00D4117D"/>
    <w:rsid w:val="00D44EDF"/>
    <w:rsid w:val="00D527AB"/>
    <w:rsid w:val="00D66D2F"/>
    <w:rsid w:val="00D73D63"/>
    <w:rsid w:val="00D7482A"/>
    <w:rsid w:val="00D757E9"/>
    <w:rsid w:val="00D80BE1"/>
    <w:rsid w:val="00D95485"/>
    <w:rsid w:val="00D975A5"/>
    <w:rsid w:val="00DA2ACC"/>
    <w:rsid w:val="00DA357A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7357"/>
    <w:rsid w:val="00DF2E13"/>
    <w:rsid w:val="00DF456C"/>
    <w:rsid w:val="00DF4E68"/>
    <w:rsid w:val="00E04D95"/>
    <w:rsid w:val="00E13386"/>
    <w:rsid w:val="00E15BD4"/>
    <w:rsid w:val="00E26E54"/>
    <w:rsid w:val="00E4142D"/>
    <w:rsid w:val="00E44055"/>
    <w:rsid w:val="00E44D8B"/>
    <w:rsid w:val="00E530DF"/>
    <w:rsid w:val="00E62E50"/>
    <w:rsid w:val="00E64825"/>
    <w:rsid w:val="00E650D0"/>
    <w:rsid w:val="00E74D37"/>
    <w:rsid w:val="00E77EC5"/>
    <w:rsid w:val="00E80B55"/>
    <w:rsid w:val="00E84770"/>
    <w:rsid w:val="00E91376"/>
    <w:rsid w:val="00E96B5F"/>
    <w:rsid w:val="00EA637B"/>
    <w:rsid w:val="00EC7DD1"/>
    <w:rsid w:val="00ED4E1B"/>
    <w:rsid w:val="00EE05B4"/>
    <w:rsid w:val="00EE176F"/>
    <w:rsid w:val="00EF165F"/>
    <w:rsid w:val="00EF7973"/>
    <w:rsid w:val="00F255D4"/>
    <w:rsid w:val="00F259A9"/>
    <w:rsid w:val="00F32E4B"/>
    <w:rsid w:val="00F35FFD"/>
    <w:rsid w:val="00F3732D"/>
    <w:rsid w:val="00F426F5"/>
    <w:rsid w:val="00F447EC"/>
    <w:rsid w:val="00F47AB3"/>
    <w:rsid w:val="00F47F5E"/>
    <w:rsid w:val="00F504A2"/>
    <w:rsid w:val="00F60CC1"/>
    <w:rsid w:val="00F60CE3"/>
    <w:rsid w:val="00F63B9B"/>
    <w:rsid w:val="00F6537A"/>
    <w:rsid w:val="00F67456"/>
    <w:rsid w:val="00F76875"/>
    <w:rsid w:val="00F8383B"/>
    <w:rsid w:val="00F83BB4"/>
    <w:rsid w:val="00F93154"/>
    <w:rsid w:val="00F93B0A"/>
    <w:rsid w:val="00FA160A"/>
    <w:rsid w:val="00FB1272"/>
    <w:rsid w:val="00FB28B7"/>
    <w:rsid w:val="00FC3129"/>
    <w:rsid w:val="00FD42D8"/>
    <w:rsid w:val="00FD4547"/>
    <w:rsid w:val="00FD670F"/>
    <w:rsid w:val="00FE02CA"/>
    <w:rsid w:val="00FE3F60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rsid w:val="004A5115"/>
    <w:pPr>
      <w:keepNext/>
      <w:keepLines/>
      <w:numPr>
        <w:numId w:val="17"/>
      </w:numPr>
      <w:spacing w:before="360" w:after="120"/>
      <w:outlineLvl w:val="0"/>
    </w:pPr>
    <w:rPr>
      <w:rFonts w:ascii="Arial" w:hAnsi="Arial" w:cs="Arial"/>
      <w:b/>
      <w:bCs/>
      <w:color w:val="00407A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rsid w:val="004A5115"/>
    <w:pPr>
      <w:numPr>
        <w:ilvl w:val="1"/>
        <w:numId w:val="17"/>
      </w:numPr>
      <w:spacing w:before="120" w:after="120"/>
      <w:outlineLvl w:val="1"/>
    </w:pPr>
    <w:rPr>
      <w:rFonts w:ascii="Arial" w:hAnsi="Arial"/>
      <w:b/>
      <w:bCs/>
      <w:color w:val="00407A"/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9"/>
    <w:semiHidden/>
    <w:unhideWhenUsed/>
    <w:rsid w:val="004A5115"/>
    <w:pPr>
      <w:numPr>
        <w:ilvl w:val="2"/>
      </w:numPr>
      <w:tabs>
        <w:tab w:val="left" w:pos="180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customStyle="1" w:styleId="FactSheetHeading2">
    <w:name w:val="Fact Sheet Heading 2"/>
    <w:basedOn w:val="Date"/>
    <w:next w:val="Normal"/>
    <w:uiPriority w:val="29"/>
    <w:qFormat/>
    <w:rsid w:val="00E44055"/>
    <w:pPr>
      <w:tabs>
        <w:tab w:val="left" w:pos="0"/>
      </w:tabs>
      <w:suppressAutoHyphens/>
      <w:autoSpaceDE w:val="0"/>
      <w:autoSpaceDN w:val="0"/>
      <w:adjustRightInd w:val="0"/>
      <w:spacing w:before="120" w:after="120"/>
      <w:textAlignment w:val="center"/>
    </w:pPr>
    <w:rPr>
      <w:rFonts w:ascii="Arial" w:hAnsi="Arial" w:cs="Arial"/>
      <w:b/>
      <w:color w:val="00407A"/>
      <w:szCs w:val="48"/>
    </w:rPr>
  </w:style>
  <w:style w:type="paragraph" w:styleId="Date">
    <w:name w:val="Date"/>
    <w:basedOn w:val="Normal"/>
    <w:next w:val="Normal"/>
    <w:link w:val="DateChar"/>
    <w:rsid w:val="00E44055"/>
  </w:style>
  <w:style w:type="character" w:customStyle="1" w:styleId="DateChar">
    <w:name w:val="Date Char"/>
    <w:basedOn w:val="DefaultParagraphFont"/>
    <w:link w:val="Date"/>
    <w:rsid w:val="00E44055"/>
    <w:rPr>
      <w:sz w:val="24"/>
      <w:szCs w:val="24"/>
    </w:rPr>
  </w:style>
  <w:style w:type="paragraph" w:customStyle="1" w:styleId="FactSheetBody">
    <w:name w:val="Fact Sheet Body"/>
    <w:basedOn w:val="Normal"/>
    <w:uiPriority w:val="29"/>
    <w:qFormat/>
    <w:rsid w:val="00E44055"/>
    <w:pPr>
      <w:spacing w:before="60" w:after="200" w:line="250" w:lineRule="exact"/>
    </w:pPr>
    <w:rPr>
      <w:rFonts w:ascii="Arial" w:hAnsi="Arial" w:cs="Arial"/>
      <w:sz w:val="20"/>
    </w:rPr>
  </w:style>
  <w:style w:type="character" w:styleId="PlaceholderText">
    <w:name w:val="Placeholder Text"/>
    <w:basedOn w:val="DefaultParagraphFont"/>
    <w:uiPriority w:val="99"/>
    <w:semiHidden/>
    <w:rsid w:val="00CD26E9"/>
    <w:rPr>
      <w:color w:val="808080"/>
    </w:rPr>
  </w:style>
  <w:style w:type="paragraph" w:customStyle="1" w:styleId="ReportBody">
    <w:name w:val="Report Body"/>
    <w:basedOn w:val="Normal"/>
    <w:qFormat/>
    <w:rsid w:val="004B091D"/>
    <w:pPr>
      <w:spacing w:before="60" w:after="200" w:line="250" w:lineRule="exact"/>
    </w:pPr>
    <w:rPr>
      <w:rFonts w:ascii="Arial" w:hAnsi="Arial" w:cs="Arial"/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4A5115"/>
    <w:rPr>
      <w:rFonts w:ascii="Arial" w:hAnsi="Arial" w:cs="Arial"/>
      <w:b/>
      <w:bCs/>
      <w:color w:val="00407A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4A5115"/>
    <w:rPr>
      <w:rFonts w:ascii="Arial" w:hAnsi="Arial"/>
      <w:b/>
      <w:bCs/>
      <w:color w:val="00407A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A5115"/>
    <w:rPr>
      <w:rFonts w:ascii="Arial" w:hAnsi="Arial"/>
      <w:b/>
      <w:bCs/>
      <w:color w:val="00407A"/>
      <w:sz w:val="22"/>
      <w:szCs w:val="22"/>
    </w:rPr>
  </w:style>
  <w:style w:type="paragraph" w:styleId="Caption">
    <w:name w:val="caption"/>
    <w:basedOn w:val="Normal"/>
    <w:next w:val="Normal"/>
    <w:qFormat/>
    <w:rsid w:val="003B3DA1"/>
    <w:pPr>
      <w:tabs>
        <w:tab w:val="left" w:pos="720"/>
      </w:tabs>
      <w:spacing w:before="120" w:after="120" w:line="288" w:lineRule="auto"/>
      <w:jc w:val="both"/>
    </w:pPr>
    <w:rPr>
      <w:rFonts w:ascii="Arial" w:hAnsi="Arial"/>
      <w:b/>
      <w:bCs/>
      <w:color w:val="00407A"/>
      <w:sz w:val="20"/>
      <w:szCs w:val="16"/>
    </w:rPr>
  </w:style>
  <w:style w:type="paragraph" w:customStyle="1" w:styleId="Bullet1">
    <w:name w:val="Bullet 1"/>
    <w:basedOn w:val="Normal"/>
    <w:qFormat/>
    <w:rsid w:val="003B3DA1"/>
    <w:pPr>
      <w:numPr>
        <w:numId w:val="18"/>
      </w:numPr>
      <w:spacing w:after="60"/>
    </w:pPr>
    <w:rPr>
      <w:rFonts w:ascii="Arial" w:hAnsi="Arial"/>
      <w:sz w:val="20"/>
    </w:rPr>
  </w:style>
  <w:style w:type="paragraph" w:customStyle="1" w:styleId="Bullet3">
    <w:name w:val="Bullet 3"/>
    <w:basedOn w:val="Bullet1"/>
    <w:qFormat/>
    <w:rsid w:val="003B3DA1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3B3DA1"/>
    <w:pPr>
      <w:numPr>
        <w:ilvl w:val="1"/>
      </w:numPr>
      <w:tabs>
        <w:tab w:val="left" w:pos="720"/>
      </w:tabs>
    </w:pPr>
  </w:style>
  <w:style w:type="paragraph" w:styleId="TOC4">
    <w:name w:val="toc 4"/>
    <w:basedOn w:val="Normal"/>
    <w:next w:val="Normal"/>
    <w:autoRedefine/>
    <w:rsid w:val="005C0551"/>
    <w:pPr>
      <w:spacing w:after="1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rsid w:val="004A5115"/>
    <w:pPr>
      <w:keepNext/>
      <w:keepLines/>
      <w:numPr>
        <w:numId w:val="17"/>
      </w:numPr>
      <w:spacing w:before="360" w:after="120"/>
      <w:outlineLvl w:val="0"/>
    </w:pPr>
    <w:rPr>
      <w:rFonts w:ascii="Arial" w:hAnsi="Arial" w:cs="Arial"/>
      <w:b/>
      <w:bCs/>
      <w:color w:val="00407A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rsid w:val="004A5115"/>
    <w:pPr>
      <w:numPr>
        <w:ilvl w:val="1"/>
        <w:numId w:val="17"/>
      </w:numPr>
      <w:spacing w:before="120" w:after="120"/>
      <w:outlineLvl w:val="1"/>
    </w:pPr>
    <w:rPr>
      <w:rFonts w:ascii="Arial" w:hAnsi="Arial"/>
      <w:b/>
      <w:bCs/>
      <w:color w:val="00407A"/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9"/>
    <w:semiHidden/>
    <w:unhideWhenUsed/>
    <w:rsid w:val="004A5115"/>
    <w:pPr>
      <w:numPr>
        <w:ilvl w:val="2"/>
      </w:numPr>
      <w:tabs>
        <w:tab w:val="left" w:pos="180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customStyle="1" w:styleId="FactSheetHeading2">
    <w:name w:val="Fact Sheet Heading 2"/>
    <w:basedOn w:val="Date"/>
    <w:next w:val="Normal"/>
    <w:uiPriority w:val="29"/>
    <w:qFormat/>
    <w:rsid w:val="00E44055"/>
    <w:pPr>
      <w:tabs>
        <w:tab w:val="left" w:pos="0"/>
      </w:tabs>
      <w:suppressAutoHyphens/>
      <w:autoSpaceDE w:val="0"/>
      <w:autoSpaceDN w:val="0"/>
      <w:adjustRightInd w:val="0"/>
      <w:spacing w:before="120" w:after="120"/>
      <w:textAlignment w:val="center"/>
    </w:pPr>
    <w:rPr>
      <w:rFonts w:ascii="Arial" w:hAnsi="Arial" w:cs="Arial"/>
      <w:b/>
      <w:color w:val="00407A"/>
      <w:szCs w:val="48"/>
    </w:rPr>
  </w:style>
  <w:style w:type="paragraph" w:styleId="Date">
    <w:name w:val="Date"/>
    <w:basedOn w:val="Normal"/>
    <w:next w:val="Normal"/>
    <w:link w:val="DateChar"/>
    <w:rsid w:val="00E44055"/>
  </w:style>
  <w:style w:type="character" w:customStyle="1" w:styleId="DateChar">
    <w:name w:val="Date Char"/>
    <w:basedOn w:val="DefaultParagraphFont"/>
    <w:link w:val="Date"/>
    <w:rsid w:val="00E44055"/>
    <w:rPr>
      <w:sz w:val="24"/>
      <w:szCs w:val="24"/>
    </w:rPr>
  </w:style>
  <w:style w:type="paragraph" w:customStyle="1" w:styleId="FactSheetBody">
    <w:name w:val="Fact Sheet Body"/>
    <w:basedOn w:val="Normal"/>
    <w:uiPriority w:val="29"/>
    <w:qFormat/>
    <w:rsid w:val="00E44055"/>
    <w:pPr>
      <w:spacing w:before="60" w:after="200" w:line="250" w:lineRule="exact"/>
    </w:pPr>
    <w:rPr>
      <w:rFonts w:ascii="Arial" w:hAnsi="Arial" w:cs="Arial"/>
      <w:sz w:val="20"/>
    </w:rPr>
  </w:style>
  <w:style w:type="character" w:styleId="PlaceholderText">
    <w:name w:val="Placeholder Text"/>
    <w:basedOn w:val="DefaultParagraphFont"/>
    <w:uiPriority w:val="99"/>
    <w:semiHidden/>
    <w:rsid w:val="00CD26E9"/>
    <w:rPr>
      <w:color w:val="808080"/>
    </w:rPr>
  </w:style>
  <w:style w:type="paragraph" w:customStyle="1" w:styleId="ReportBody">
    <w:name w:val="Report Body"/>
    <w:basedOn w:val="Normal"/>
    <w:qFormat/>
    <w:rsid w:val="004B091D"/>
    <w:pPr>
      <w:spacing w:before="60" w:after="200" w:line="250" w:lineRule="exact"/>
    </w:pPr>
    <w:rPr>
      <w:rFonts w:ascii="Arial" w:hAnsi="Arial" w:cs="Arial"/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4A5115"/>
    <w:rPr>
      <w:rFonts w:ascii="Arial" w:hAnsi="Arial" w:cs="Arial"/>
      <w:b/>
      <w:bCs/>
      <w:color w:val="00407A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4A5115"/>
    <w:rPr>
      <w:rFonts w:ascii="Arial" w:hAnsi="Arial"/>
      <w:b/>
      <w:bCs/>
      <w:color w:val="00407A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A5115"/>
    <w:rPr>
      <w:rFonts w:ascii="Arial" w:hAnsi="Arial"/>
      <w:b/>
      <w:bCs/>
      <w:color w:val="00407A"/>
      <w:sz w:val="22"/>
      <w:szCs w:val="22"/>
    </w:rPr>
  </w:style>
  <w:style w:type="paragraph" w:styleId="Caption">
    <w:name w:val="caption"/>
    <w:basedOn w:val="Normal"/>
    <w:next w:val="Normal"/>
    <w:qFormat/>
    <w:rsid w:val="003B3DA1"/>
    <w:pPr>
      <w:tabs>
        <w:tab w:val="left" w:pos="720"/>
      </w:tabs>
      <w:spacing w:before="120" w:after="120" w:line="288" w:lineRule="auto"/>
      <w:jc w:val="both"/>
    </w:pPr>
    <w:rPr>
      <w:rFonts w:ascii="Arial" w:hAnsi="Arial"/>
      <w:b/>
      <w:bCs/>
      <w:color w:val="00407A"/>
      <w:sz w:val="20"/>
      <w:szCs w:val="16"/>
    </w:rPr>
  </w:style>
  <w:style w:type="paragraph" w:customStyle="1" w:styleId="Bullet1">
    <w:name w:val="Bullet 1"/>
    <w:basedOn w:val="Normal"/>
    <w:qFormat/>
    <w:rsid w:val="003B3DA1"/>
    <w:pPr>
      <w:numPr>
        <w:numId w:val="18"/>
      </w:numPr>
      <w:spacing w:after="60"/>
    </w:pPr>
    <w:rPr>
      <w:rFonts w:ascii="Arial" w:hAnsi="Arial"/>
      <w:sz w:val="20"/>
    </w:rPr>
  </w:style>
  <w:style w:type="paragraph" w:customStyle="1" w:styleId="Bullet3">
    <w:name w:val="Bullet 3"/>
    <w:basedOn w:val="Bullet1"/>
    <w:qFormat/>
    <w:rsid w:val="003B3DA1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3B3DA1"/>
    <w:pPr>
      <w:numPr>
        <w:ilvl w:val="1"/>
      </w:numPr>
      <w:tabs>
        <w:tab w:val="left" w:pos="720"/>
      </w:tabs>
    </w:pPr>
  </w:style>
  <w:style w:type="paragraph" w:styleId="TOC4">
    <w:name w:val="toc 4"/>
    <w:basedOn w:val="Normal"/>
    <w:next w:val="Normal"/>
    <w:autoRedefine/>
    <w:rsid w:val="005C0551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aeso.ca/assets/Uploads/AESO-Presentation-March-13-2019-Industry-Update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479A-505D-4A75-97D0-79CA67D70F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C8AC1C-3F86-4CDF-A09C-99363254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2019-03-15T16:54:00Z</dcterms:created>
  <dcterms:modified xsi:type="dcterms:W3CDTF">2019-03-15T19:01:00Z</dcterms:modified>
</cp:coreProperties>
</file>