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AB6B" w14:textId="77777777" w:rsidR="000C2B71" w:rsidRDefault="000C2B71" w:rsidP="00190635">
      <w:pPr>
        <w:pStyle w:val="BodyText"/>
      </w:pPr>
    </w:p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 w:rsidR="009728BC" w:rsidRPr="00BC502D" w14:paraId="6D50A6B6" w14:textId="77777777" w:rsidTr="00252BA1">
        <w:trPr>
          <w:trHeight w:val="1691"/>
        </w:trPr>
        <w:tc>
          <w:tcPr>
            <w:tcW w:w="8532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9728BC" w:rsidRPr="0061591A" w14:paraId="46971C57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1710" w14:textId="77777777" w:rsidR="009728BC" w:rsidRPr="0094641D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0AFEE" w14:textId="30830746" w:rsidR="009728BC" w:rsidRPr="0061591A" w:rsidRDefault="00FE616A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December 3,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25B0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9DD0" w14:textId="5642D1E3" w:rsidR="009728BC" w:rsidRPr="0061591A" w:rsidRDefault="00FE616A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January 8, 2021</w:t>
                  </w:r>
                </w:p>
              </w:tc>
            </w:tr>
            <w:tr w:rsidR="009728BC" w:rsidRPr="0061591A" w14:paraId="52B84153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6FF09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2D669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9728BC" w:rsidRPr="0061591A" w14:paraId="48DDBD09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FC6D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</w:t>
                  </w:r>
                  <w:proofErr w:type="spellStart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yyyy</w:t>
                  </w:r>
                  <w:proofErr w:type="spellEnd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/mm/dd]: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68AF6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DA9DF8D" w14:textId="77777777" w:rsidR="009728BC" w:rsidRPr="0061591A" w:rsidRDefault="009728BC" w:rsidP="00252BA1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4462"/>
            </w:tblGrid>
            <w:tr w:rsidR="009728BC" w:rsidRPr="0061591A" w14:paraId="513ED18C" w14:textId="77777777" w:rsidTr="009817C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29E4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11D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9728BC" w:rsidRPr="0061591A" w14:paraId="2E19882E" w14:textId="77777777" w:rsidTr="009817C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D879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29A6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728BC" w:rsidRPr="0061591A" w14:paraId="5FED2F47" w14:textId="77777777" w:rsidTr="009817C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A19BD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3702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3B91AF" w14:textId="77777777" w:rsidR="009728BC" w:rsidRPr="0061591A" w:rsidRDefault="009728BC" w:rsidP="00252BA1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A18808A" w14:textId="77777777" w:rsidR="009728BC" w:rsidRPr="00A74396" w:rsidRDefault="009728BC" w:rsidP="009817CA">
      <w:pPr>
        <w:tabs>
          <w:tab w:val="left" w:pos="5529"/>
        </w:tabs>
        <w:spacing w:before="120" w:after="120"/>
        <w:ind w:left="-81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Instructions: </w:t>
      </w:r>
      <w:r>
        <w:rPr>
          <w:rFonts w:ascii="Arial" w:hAnsi="Arial" w:cs="Arial"/>
          <w:b/>
          <w:sz w:val="22"/>
          <w:szCs w:val="20"/>
        </w:rPr>
        <w:tab/>
      </w:r>
    </w:p>
    <w:p w14:paraId="290801AE" w14:textId="77777777" w:rsidR="009728BC" w:rsidRPr="00A74396" w:rsidRDefault="009728BC" w:rsidP="009817CA">
      <w:pPr>
        <w:pStyle w:val="ListParagraph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fill out the section above as indicated.</w:t>
      </w:r>
    </w:p>
    <w:p w14:paraId="494D0919" w14:textId="0AC05720" w:rsidR="00FE616A" w:rsidRPr="00A74396" w:rsidRDefault="00FE616A" w:rsidP="009817CA">
      <w:pPr>
        <w:pStyle w:val="ListParagraph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Please refer back to the </w:t>
      </w:r>
      <w:r w:rsidRPr="00A74396">
        <w:rPr>
          <w:rFonts w:ascii="Arial" w:hAnsi="Arial" w:cs="Arial"/>
          <w:b/>
          <w:i/>
          <w:sz w:val="22"/>
          <w:szCs w:val="20"/>
        </w:rPr>
        <w:t xml:space="preserve">Letter of Notice </w:t>
      </w:r>
      <w:r>
        <w:rPr>
          <w:rFonts w:ascii="Arial" w:hAnsi="Arial" w:cs="Arial"/>
          <w:b/>
          <w:i/>
          <w:sz w:val="22"/>
          <w:szCs w:val="20"/>
        </w:rPr>
        <w:t>of Proposed Final Draft of Amended Section 505.2</w:t>
      </w:r>
      <w:r>
        <w:rPr>
          <w:rFonts w:ascii="Arial" w:hAnsi="Arial" w:cs="Arial"/>
          <w:b/>
          <w:iCs/>
          <w:sz w:val="22"/>
          <w:szCs w:val="20"/>
        </w:rPr>
        <w:t>,</w:t>
      </w:r>
      <w:r>
        <w:rPr>
          <w:rFonts w:ascii="Arial" w:hAnsi="Arial" w:cs="Arial"/>
          <w:b/>
          <w:i/>
          <w:sz w:val="22"/>
          <w:szCs w:val="20"/>
        </w:rPr>
        <w:t xml:space="preserve"> </w:t>
      </w:r>
      <w:r w:rsidRPr="00A74396">
        <w:rPr>
          <w:rFonts w:ascii="Arial" w:hAnsi="Arial" w:cs="Arial"/>
          <w:b/>
          <w:sz w:val="22"/>
          <w:szCs w:val="20"/>
        </w:rPr>
        <w:t>under the “</w:t>
      </w:r>
      <w:r>
        <w:rPr>
          <w:rFonts w:ascii="Arial" w:hAnsi="Arial" w:cs="Arial"/>
          <w:b/>
          <w:sz w:val="22"/>
          <w:szCs w:val="20"/>
        </w:rPr>
        <w:t>Related Materials</w:t>
      </w:r>
      <w:r w:rsidRPr="00A74396">
        <w:rPr>
          <w:rFonts w:ascii="Arial" w:hAnsi="Arial" w:cs="Arial"/>
          <w:b/>
          <w:sz w:val="22"/>
          <w:szCs w:val="20"/>
        </w:rPr>
        <w:t>” section</w:t>
      </w:r>
      <w:r>
        <w:rPr>
          <w:rFonts w:ascii="Arial" w:hAnsi="Arial" w:cs="Arial"/>
          <w:b/>
          <w:sz w:val="22"/>
          <w:szCs w:val="20"/>
        </w:rPr>
        <w:t>,</w:t>
      </w:r>
      <w:r w:rsidRPr="00A74396">
        <w:rPr>
          <w:rFonts w:ascii="Arial" w:hAnsi="Arial" w:cs="Arial"/>
          <w:b/>
          <w:sz w:val="22"/>
          <w:szCs w:val="20"/>
        </w:rPr>
        <w:t xml:space="preserve"> to view the </w:t>
      </w:r>
      <w:r>
        <w:rPr>
          <w:rFonts w:ascii="Arial" w:hAnsi="Arial" w:cs="Arial"/>
          <w:b/>
          <w:sz w:val="22"/>
          <w:szCs w:val="20"/>
        </w:rPr>
        <w:t xml:space="preserve">final </w:t>
      </w:r>
      <w:r w:rsidRPr="00A74396">
        <w:rPr>
          <w:rFonts w:ascii="Arial" w:hAnsi="Arial" w:cs="Arial"/>
          <w:b/>
          <w:sz w:val="22"/>
          <w:szCs w:val="20"/>
        </w:rPr>
        <w:t>draft proposed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A74396">
        <w:rPr>
          <w:rFonts w:ascii="Arial" w:hAnsi="Arial" w:cs="Arial"/>
          <w:b/>
          <w:sz w:val="22"/>
          <w:szCs w:val="20"/>
        </w:rPr>
        <w:t>materials</w:t>
      </w:r>
      <w:r w:rsidRPr="005125FB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 xml:space="preserve">on </w:t>
      </w:r>
      <w:r w:rsidRPr="005125FB">
        <w:rPr>
          <w:rFonts w:ascii="Arial" w:hAnsi="Arial" w:cs="Arial"/>
          <w:b/>
          <w:sz w:val="22"/>
          <w:szCs w:val="20"/>
        </w:rPr>
        <w:t xml:space="preserve">amended </w:t>
      </w:r>
      <w:r>
        <w:rPr>
          <w:rFonts w:ascii="Arial" w:hAnsi="Arial" w:cs="Arial"/>
          <w:b/>
          <w:sz w:val="22"/>
          <w:szCs w:val="20"/>
        </w:rPr>
        <w:t>Section 505.2.</w:t>
      </w:r>
    </w:p>
    <w:p w14:paraId="219A39BA" w14:textId="77777777" w:rsidR="00FE616A" w:rsidRPr="00A74396" w:rsidRDefault="00FE616A" w:rsidP="009817CA">
      <w:pPr>
        <w:pStyle w:val="ListParagraph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On the sections of the rule listed below, please </w:t>
      </w:r>
      <w:r w:rsidRPr="00A74396">
        <w:rPr>
          <w:rFonts w:ascii="Arial" w:hAnsi="Arial" w:cs="Arial"/>
          <w:b/>
          <w:sz w:val="22"/>
          <w:szCs w:val="20"/>
        </w:rPr>
        <w:t xml:space="preserve">provide your specific comments, proposed revisions, and reasons for your position underneath (if any). Blank boxes will be interpreted as favourable comments.  </w:t>
      </w:r>
    </w:p>
    <w:p w14:paraId="3CA8E4B8" w14:textId="550CEEF7" w:rsidR="00FE616A" w:rsidRPr="00A74396" w:rsidRDefault="009728BC" w:rsidP="009817CA">
      <w:pPr>
        <w:pStyle w:val="ListParagraph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be advised that general comments do not give the AESO any specific issue to consider and address, and results in a general response.</w:t>
      </w:r>
      <w:r w:rsidR="00FE616A" w:rsidRPr="00FE616A">
        <w:rPr>
          <w:rFonts w:ascii="Arial" w:hAnsi="Arial" w:cs="Arial"/>
          <w:b/>
          <w:sz w:val="22"/>
          <w:szCs w:val="20"/>
        </w:rPr>
        <w:t xml:space="preserve"> </w:t>
      </w:r>
    </w:p>
    <w:tbl>
      <w:tblPr>
        <w:tblW w:w="13788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50"/>
        <w:gridCol w:w="7338"/>
      </w:tblGrid>
      <w:tr w:rsidR="00FE616A" w:rsidRPr="004620DF" w14:paraId="19AC54EB" w14:textId="77777777" w:rsidTr="00DF7CCD">
        <w:trPr>
          <w:tblHeader/>
        </w:trPr>
        <w:tc>
          <w:tcPr>
            <w:tcW w:w="6450" w:type="dxa"/>
            <w:shd w:val="clear" w:color="auto" w:fill="365F91"/>
          </w:tcPr>
          <w:p w14:paraId="365B3F8F" w14:textId="77777777" w:rsidR="00FE616A" w:rsidRPr="004F0230" w:rsidRDefault="00FE616A" w:rsidP="009817CA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7338" w:type="dxa"/>
            <w:shd w:val="clear" w:color="auto" w:fill="365F91"/>
          </w:tcPr>
          <w:p w14:paraId="65A22D2F" w14:textId="77777777" w:rsidR="00FE616A" w:rsidRPr="004F0230" w:rsidRDefault="00FE616A" w:rsidP="009817CA">
            <w:pPr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omments </w:t>
            </w:r>
          </w:p>
        </w:tc>
      </w:tr>
      <w:tr w:rsidR="00FE616A" w:rsidRPr="00752820" w14:paraId="5B4B6F6C" w14:textId="77777777" w:rsidTr="00DF7CCD">
        <w:trPr>
          <w:trHeight w:val="305"/>
        </w:trPr>
        <w:tc>
          <w:tcPr>
            <w:tcW w:w="6450" w:type="dxa"/>
          </w:tcPr>
          <w:p w14:paraId="034283FB" w14:textId="1B39C642" w:rsidR="00FE616A" w:rsidRPr="0045798F" w:rsidRDefault="004D19EE" w:rsidP="009817CA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Performance Assessment</w:t>
            </w:r>
            <w:r w:rsidR="00FE61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38" w:type="dxa"/>
            <w:shd w:val="clear" w:color="auto" w:fill="auto"/>
          </w:tcPr>
          <w:p w14:paraId="29CDE809" w14:textId="77777777" w:rsidR="00FE616A" w:rsidRPr="00752820" w:rsidRDefault="00FE616A" w:rsidP="009817CA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6A" w:rsidRPr="00752820" w14:paraId="026C97CA" w14:textId="77777777" w:rsidTr="00DF7CCD">
        <w:trPr>
          <w:trHeight w:val="1296"/>
        </w:trPr>
        <w:tc>
          <w:tcPr>
            <w:tcW w:w="6450" w:type="dxa"/>
          </w:tcPr>
          <w:p w14:paraId="5D8F425E" w14:textId="77777777" w:rsidR="004D19EE" w:rsidRDefault="004D19EE" w:rsidP="009817CA">
            <w:pPr>
              <w:pStyle w:val="FactSheetBody"/>
              <w:tabs>
                <w:tab w:val="left" w:pos="540"/>
              </w:tabs>
              <w:spacing w:before="120" w:after="0" w:line="240" w:lineRule="auto"/>
              <w:rPr>
                <w:szCs w:val="20"/>
                <w:lang w:val="en-CA"/>
              </w:rPr>
            </w:pPr>
            <w:r>
              <w:rPr>
                <w:b/>
                <w:szCs w:val="20"/>
                <w:lang w:val="en-CA"/>
              </w:rPr>
              <w:t>2(1)</w:t>
            </w:r>
            <w:r w:rsidRPr="008B14B2">
              <w:rPr>
                <w:szCs w:val="20"/>
                <w:lang w:val="en-CA"/>
              </w:rPr>
              <w:tab/>
            </w:r>
            <w:r>
              <w:rPr>
                <w:szCs w:val="20"/>
                <w:lang w:val="en-CA"/>
              </w:rPr>
              <w:t xml:space="preserve">The </w:t>
            </w:r>
            <w:r w:rsidRPr="00CC160C">
              <w:rPr>
                <w:b/>
                <w:bCs/>
                <w:szCs w:val="20"/>
                <w:lang w:val="en-CA"/>
              </w:rPr>
              <w:t xml:space="preserve">ISO </w:t>
            </w:r>
            <w:r>
              <w:rPr>
                <w:szCs w:val="20"/>
                <w:lang w:val="en-CA"/>
              </w:rPr>
              <w:t xml:space="preserve">must assess the performance of a </w:t>
            </w:r>
            <w:r w:rsidRPr="00CC160C">
              <w:rPr>
                <w:b/>
                <w:bCs/>
                <w:szCs w:val="20"/>
                <w:lang w:val="en-CA"/>
              </w:rPr>
              <w:t>generating unit</w:t>
            </w:r>
            <w:r>
              <w:rPr>
                <w:szCs w:val="20"/>
                <w:lang w:val="en-CA"/>
              </w:rPr>
              <w:t xml:space="preserve"> or </w:t>
            </w:r>
            <w:r w:rsidRPr="00CC160C">
              <w:rPr>
                <w:b/>
                <w:bCs/>
                <w:szCs w:val="20"/>
                <w:lang w:val="en-CA"/>
              </w:rPr>
              <w:t>aggregated generating facility</w:t>
            </w:r>
            <w:r>
              <w:rPr>
                <w:szCs w:val="20"/>
                <w:lang w:val="en-CA"/>
              </w:rPr>
              <w:t xml:space="preserve"> as follows:</w:t>
            </w:r>
          </w:p>
          <w:p w14:paraId="5BF1ECAF" w14:textId="77777777" w:rsidR="004D19EE" w:rsidRDefault="004D19EE" w:rsidP="009817CA">
            <w:pPr>
              <w:pStyle w:val="FactSheetBody"/>
              <w:tabs>
                <w:tab w:val="left" w:pos="720"/>
              </w:tabs>
              <w:spacing w:before="240" w:after="240" w:line="240" w:lineRule="auto"/>
              <w:ind w:left="720" w:hanging="360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 xml:space="preserve">(a)  subject to subsection 2(b), if the </w:t>
            </w:r>
            <w:r w:rsidRPr="009256F3">
              <w:rPr>
                <w:b/>
                <w:bCs/>
                <w:szCs w:val="20"/>
                <w:lang w:val="en-CA"/>
              </w:rPr>
              <w:t>revenue meter</w:t>
            </w:r>
            <w:r>
              <w:rPr>
                <w:szCs w:val="20"/>
                <w:lang w:val="en-CA"/>
              </w:rPr>
              <w:t xml:space="preserve"> of the </w:t>
            </w:r>
            <w:r w:rsidRPr="00CC160C">
              <w:rPr>
                <w:b/>
                <w:bCs/>
                <w:szCs w:val="20"/>
                <w:lang w:val="en-CA"/>
              </w:rPr>
              <w:t>generating unit</w:t>
            </w:r>
            <w:r>
              <w:rPr>
                <w:szCs w:val="20"/>
                <w:lang w:val="en-CA"/>
              </w:rPr>
              <w:t xml:space="preserve"> or </w:t>
            </w:r>
            <w:r w:rsidRPr="00CC160C">
              <w:rPr>
                <w:b/>
                <w:bCs/>
                <w:szCs w:val="20"/>
                <w:lang w:val="en-CA"/>
              </w:rPr>
              <w:t>aggregated generating</w:t>
            </w:r>
            <w:r>
              <w:rPr>
                <w:b/>
                <w:bCs/>
                <w:szCs w:val="20"/>
                <w:lang w:val="en-CA"/>
              </w:rPr>
              <w:t xml:space="preserve"> facility </w:t>
            </w:r>
            <w:r>
              <w:rPr>
                <w:szCs w:val="20"/>
                <w:lang w:val="en-CA"/>
              </w:rPr>
              <w:t xml:space="preserve">recorded zero metered energy in all </w:t>
            </w:r>
            <w:r w:rsidRPr="00FC0E1F">
              <w:rPr>
                <w:b/>
                <w:bCs/>
                <w:szCs w:val="20"/>
                <w:lang w:val="en-CA"/>
              </w:rPr>
              <w:t>settlement intervals</w:t>
            </w:r>
            <w:r>
              <w:rPr>
                <w:szCs w:val="20"/>
                <w:lang w:val="en-CA"/>
              </w:rPr>
              <w:t xml:space="preserve"> during the previous calendar year, the performance factor is 0%;</w:t>
            </w:r>
          </w:p>
          <w:p w14:paraId="6B11DBED" w14:textId="77777777" w:rsidR="004D19EE" w:rsidRPr="00795EE9" w:rsidRDefault="004D19EE" w:rsidP="009817CA">
            <w:pPr>
              <w:pStyle w:val="FactSheetBody"/>
              <w:tabs>
                <w:tab w:val="left" w:pos="720"/>
              </w:tabs>
              <w:spacing w:before="240" w:after="240" w:line="240" w:lineRule="auto"/>
              <w:ind w:left="720" w:hanging="360"/>
              <w:rPr>
                <w:szCs w:val="20"/>
              </w:rPr>
            </w:pPr>
            <w:r>
              <w:rPr>
                <w:szCs w:val="20"/>
                <w:lang w:val="en-CA"/>
              </w:rPr>
              <w:lastRenderedPageBreak/>
              <w:t xml:space="preserve">(b) </w:t>
            </w:r>
            <w:r>
              <w:rPr>
                <w:szCs w:val="20"/>
                <w:lang w:val="en-CA"/>
              </w:rPr>
              <w:tab/>
            </w:r>
            <w:bookmarkStart w:id="3" w:name="_Hlk57543389"/>
            <w:r>
              <w:rPr>
                <w:szCs w:val="20"/>
                <w:lang w:val="en-CA"/>
              </w:rPr>
              <w:t xml:space="preserve">for a site </w:t>
            </w:r>
            <w:r w:rsidRPr="00DD29B7">
              <w:rPr>
                <w:szCs w:val="20"/>
              </w:rPr>
              <w:t xml:space="preserve">with 1 or more onsite </w:t>
            </w:r>
            <w:r w:rsidRPr="00DD29B7">
              <w:rPr>
                <w:b/>
                <w:bCs/>
                <w:szCs w:val="20"/>
              </w:rPr>
              <w:t>generating units</w:t>
            </w:r>
            <w:r w:rsidRPr="00DD29B7">
              <w:rPr>
                <w:szCs w:val="20"/>
              </w:rPr>
              <w:t xml:space="preserve"> or </w:t>
            </w:r>
            <w:r w:rsidRPr="00DD29B7">
              <w:rPr>
                <w:b/>
                <w:bCs/>
                <w:szCs w:val="20"/>
              </w:rPr>
              <w:t>aggregated generating facilities</w:t>
            </w:r>
            <w:r w:rsidRPr="00DD29B7">
              <w:rPr>
                <w:szCs w:val="20"/>
              </w:rPr>
              <w:t xml:space="preserve"> that suppl</w:t>
            </w:r>
            <w:r>
              <w:rPr>
                <w:szCs w:val="20"/>
              </w:rPr>
              <w:t>y</w:t>
            </w:r>
            <w:r w:rsidRPr="00DD29B7">
              <w:rPr>
                <w:szCs w:val="20"/>
              </w:rPr>
              <w:t xml:space="preserve"> electric energy for 1 or more onsite load assets and offers excess generation to the energy market on a net basis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  <w:lang w:val="en-CA"/>
              </w:rPr>
              <w:t xml:space="preserve">if the </w:t>
            </w:r>
            <w:r w:rsidRPr="009256F3">
              <w:rPr>
                <w:b/>
                <w:bCs/>
                <w:szCs w:val="20"/>
                <w:lang w:val="en-CA"/>
              </w:rPr>
              <w:t>revenue meter</w:t>
            </w:r>
            <w:r>
              <w:rPr>
                <w:szCs w:val="20"/>
                <w:lang w:val="en-CA"/>
              </w:rPr>
              <w:t xml:space="preserve"> recorded zero metered energy in all </w:t>
            </w:r>
            <w:r w:rsidRPr="00FC0E1F">
              <w:rPr>
                <w:b/>
                <w:bCs/>
                <w:szCs w:val="20"/>
                <w:lang w:val="en-CA"/>
              </w:rPr>
              <w:t>settlement intervals</w:t>
            </w:r>
            <w:r>
              <w:rPr>
                <w:b/>
                <w:bCs/>
                <w:szCs w:val="20"/>
                <w:lang w:val="en-CA"/>
              </w:rPr>
              <w:t xml:space="preserve"> </w:t>
            </w:r>
            <w:r>
              <w:rPr>
                <w:szCs w:val="20"/>
                <w:lang w:val="en-CA"/>
              </w:rPr>
              <w:t>because load growth at the site resulted in no export to</w:t>
            </w:r>
            <w:r w:rsidRPr="00D4742E">
              <w:rPr>
                <w:szCs w:val="20"/>
                <w:lang w:val="en-CA"/>
              </w:rPr>
              <w:t xml:space="preserve"> the</w:t>
            </w:r>
            <w:r w:rsidRPr="00D4742E">
              <w:rPr>
                <w:b/>
                <w:bCs/>
                <w:szCs w:val="20"/>
                <w:lang w:val="en-CA"/>
              </w:rPr>
              <w:t xml:space="preserve"> interconnected electric system</w:t>
            </w:r>
            <w:r>
              <w:rPr>
                <w:szCs w:val="20"/>
                <w:lang w:val="en-CA"/>
              </w:rPr>
              <w:t xml:space="preserve">, the performance factor is 100%; </w:t>
            </w:r>
            <w:bookmarkEnd w:id="3"/>
            <w:r>
              <w:rPr>
                <w:szCs w:val="20"/>
                <w:lang w:val="en-CA"/>
              </w:rPr>
              <w:t>and</w:t>
            </w:r>
          </w:p>
          <w:p w14:paraId="0BC04A66" w14:textId="39AFFD6B" w:rsidR="00FE616A" w:rsidRPr="00286D78" w:rsidRDefault="004D19EE" w:rsidP="009817CA">
            <w:pPr>
              <w:pStyle w:val="FactSheetBody"/>
              <w:tabs>
                <w:tab w:val="left" w:pos="720"/>
              </w:tabs>
              <w:spacing w:before="240" w:after="240" w:line="240" w:lineRule="auto"/>
              <w:ind w:left="720" w:hanging="360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(c)</w:t>
            </w:r>
            <w:r>
              <w:rPr>
                <w:szCs w:val="20"/>
                <w:lang w:val="en-CA"/>
              </w:rPr>
              <w:tab/>
              <w:t>in all other cases, the performance factor is 100%.</w:t>
            </w:r>
          </w:p>
        </w:tc>
        <w:tc>
          <w:tcPr>
            <w:tcW w:w="7338" w:type="dxa"/>
            <w:shd w:val="clear" w:color="auto" w:fill="auto"/>
          </w:tcPr>
          <w:p w14:paraId="6AF2DF47" w14:textId="77777777" w:rsidR="00FE616A" w:rsidRPr="00752820" w:rsidRDefault="00FE616A" w:rsidP="009817CA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6A" w:rsidRPr="00752820" w14:paraId="3F6D346C" w14:textId="77777777" w:rsidTr="00DF7CCD">
        <w:trPr>
          <w:trHeight w:val="440"/>
        </w:trPr>
        <w:tc>
          <w:tcPr>
            <w:tcW w:w="6450" w:type="dxa"/>
          </w:tcPr>
          <w:p w14:paraId="469EF123" w14:textId="77777777" w:rsidR="004D19EE" w:rsidRPr="00EF285F" w:rsidRDefault="004D19EE" w:rsidP="009817CA">
            <w:pPr>
              <w:pStyle w:val="FactSheetBody"/>
              <w:tabs>
                <w:tab w:val="left" w:pos="540"/>
              </w:tabs>
              <w:spacing w:before="120" w:after="240" w:line="240" w:lineRule="auto"/>
              <w:rPr>
                <w:szCs w:val="20"/>
                <w:lang w:val="en-CA"/>
              </w:rPr>
            </w:pPr>
            <w:r>
              <w:rPr>
                <w:b/>
                <w:bCs/>
                <w:szCs w:val="20"/>
                <w:lang w:val="en-CA"/>
              </w:rPr>
              <w:t>(2)</w:t>
            </w:r>
            <w:r>
              <w:rPr>
                <w:szCs w:val="20"/>
                <w:lang w:val="en-CA"/>
              </w:rPr>
              <w:tab/>
              <w:t xml:space="preserve">The </w:t>
            </w:r>
            <w:r w:rsidRPr="004F2D2D">
              <w:rPr>
                <w:b/>
                <w:bCs/>
                <w:szCs w:val="20"/>
                <w:lang w:val="en-CA"/>
              </w:rPr>
              <w:t>ISO</w:t>
            </w:r>
            <w:r w:rsidRPr="00795EE9">
              <w:rPr>
                <w:szCs w:val="20"/>
                <w:lang w:val="en-CA"/>
              </w:rPr>
              <w:t xml:space="preserve"> must </w:t>
            </w:r>
            <w:r>
              <w:rPr>
                <w:szCs w:val="20"/>
                <w:lang w:val="en-CA"/>
              </w:rPr>
              <w:t>assess a performance adjustment factor for a</w:t>
            </w:r>
            <w:r w:rsidRPr="00C46FD0">
              <w:rPr>
                <w:szCs w:val="20"/>
                <w:lang w:val="en-CA"/>
              </w:rPr>
              <w:t xml:space="preserve"> </w:t>
            </w:r>
            <w:r w:rsidRPr="00C46FD0">
              <w:rPr>
                <w:b/>
                <w:bCs/>
                <w:szCs w:val="20"/>
                <w:lang w:val="en-CA"/>
              </w:rPr>
              <w:t>generating unit</w:t>
            </w:r>
            <w:r w:rsidRPr="00C46FD0">
              <w:rPr>
                <w:szCs w:val="20"/>
                <w:lang w:val="en-CA"/>
              </w:rPr>
              <w:t xml:space="preserve"> or </w:t>
            </w:r>
            <w:r w:rsidRPr="00C46FD0">
              <w:rPr>
                <w:b/>
                <w:bCs/>
                <w:szCs w:val="20"/>
                <w:lang w:val="en-CA"/>
              </w:rPr>
              <w:t>aggregated generating facility</w:t>
            </w:r>
            <w:r w:rsidRPr="00C46FD0">
              <w:rPr>
                <w:szCs w:val="20"/>
                <w:lang w:val="en-CA"/>
              </w:rPr>
              <w:t xml:space="preserve"> </w:t>
            </w:r>
            <w:r>
              <w:rPr>
                <w:szCs w:val="20"/>
                <w:lang w:val="en-CA"/>
              </w:rPr>
              <w:t>in accordance with the following formula</w:t>
            </w:r>
            <w:r w:rsidRPr="004F2D2D">
              <w:rPr>
                <w:b/>
                <w:bCs/>
                <w:szCs w:val="20"/>
                <w:lang w:val="en-CA"/>
              </w:rPr>
              <w:t xml:space="preserve"> </w:t>
            </w:r>
            <w:r w:rsidRPr="00EF285F">
              <w:rPr>
                <w:szCs w:val="20"/>
                <w:lang w:val="en-CA"/>
              </w:rPr>
              <w:t>i</w:t>
            </w:r>
            <w:r>
              <w:rPr>
                <w:szCs w:val="20"/>
                <w:lang w:val="en-CA"/>
              </w:rPr>
              <w:t xml:space="preserve">f, based on the </w:t>
            </w:r>
            <w:r w:rsidRPr="00E26651">
              <w:rPr>
                <w:b/>
                <w:bCs/>
                <w:szCs w:val="20"/>
                <w:lang w:val="en-CA"/>
              </w:rPr>
              <w:t>ISO</w:t>
            </w:r>
            <w:r>
              <w:rPr>
                <w:szCs w:val="20"/>
                <w:lang w:val="en-CA"/>
              </w:rPr>
              <w:t xml:space="preserve">’s most recent information at the time of the performance assessment, </w:t>
            </w:r>
            <w:r w:rsidRPr="00C46FD0">
              <w:rPr>
                <w:szCs w:val="20"/>
                <w:lang w:val="en-CA"/>
              </w:rPr>
              <w:t xml:space="preserve">energized </w:t>
            </w:r>
            <w:r w:rsidRPr="00CF0F70">
              <w:rPr>
                <w:szCs w:val="20"/>
                <w:lang w:val="en-CA"/>
              </w:rPr>
              <w:t>MC</w:t>
            </w:r>
            <w:r w:rsidRPr="00C46FD0">
              <w:rPr>
                <w:szCs w:val="20"/>
                <w:lang w:val="en-CA"/>
              </w:rPr>
              <w:t xml:space="preserve"> is </w:t>
            </w:r>
            <w:r>
              <w:rPr>
                <w:szCs w:val="20"/>
                <w:lang w:val="en-CA"/>
              </w:rPr>
              <w:t>not equivalent to</w:t>
            </w:r>
            <w:r w:rsidRPr="00C46FD0">
              <w:rPr>
                <w:szCs w:val="20"/>
                <w:lang w:val="en-CA"/>
              </w:rPr>
              <w:t xml:space="preserve"> critical </w:t>
            </w:r>
            <w:r w:rsidRPr="00CF0F70">
              <w:rPr>
                <w:szCs w:val="20"/>
                <w:lang w:val="en-CA"/>
              </w:rPr>
              <w:t>MC</w:t>
            </w:r>
            <w:r w:rsidRPr="00C46FD0">
              <w:rPr>
                <w:szCs w:val="20"/>
                <w:lang w:val="en-CA"/>
              </w:rPr>
              <w:t>:</w:t>
            </w:r>
            <w:r w:rsidRPr="00EF285F">
              <w:rPr>
                <w:szCs w:val="20"/>
                <w:lang w:val="en-CA"/>
              </w:rPr>
              <w:t xml:space="preserve">  </w:t>
            </w:r>
          </w:p>
          <w:p w14:paraId="5A95A421" w14:textId="77777777" w:rsidR="004D19EE" w:rsidRDefault="004D19EE" w:rsidP="009817CA">
            <w:pPr>
              <w:pStyle w:val="FactSheetBody"/>
              <w:tabs>
                <w:tab w:val="left" w:pos="540"/>
              </w:tabs>
              <w:spacing w:before="120" w:after="0" w:line="240" w:lineRule="auto"/>
              <w:rPr>
                <w:rFonts w:ascii="Cambria Math" w:hAnsi="Cambria Math"/>
                <w:szCs w:val="20"/>
                <w:lang w:val="en-C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  <w:lang w:val="en-CA"/>
                  </w:rPr>
                  <m:t>performance adjustment factor</m:t>
                </m:r>
                <m:r>
                  <w:rPr>
                    <w:rFonts w:ascii="Cambria Math" w:hAnsi="Cambria Math"/>
                    <w:szCs w:val="20"/>
                    <w:lang w:val="en-C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Cs w:val="20"/>
                        <w:lang w:val="en-C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  <w:lang w:val="en-CA"/>
                      </w:rPr>
                      <m:t>ABS(critical MC-energized MC)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  <w:lang w:val="en-CA"/>
                      </w:rPr>
                      <m:t>critical MC</m:t>
                    </m:r>
                  </m:den>
                </m:f>
              </m:oMath>
            </m:oMathPara>
          </w:p>
          <w:p w14:paraId="39C66CB7" w14:textId="77777777" w:rsidR="004D19EE" w:rsidRDefault="004D19EE" w:rsidP="009817CA">
            <w:pPr>
              <w:pStyle w:val="FactSheetBody"/>
              <w:tabs>
                <w:tab w:val="left" w:pos="1080"/>
              </w:tabs>
              <w:spacing w:before="240" w:after="240" w:line="240" w:lineRule="auto"/>
              <w:ind w:firstLine="446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where:</w:t>
            </w:r>
          </w:p>
          <w:p w14:paraId="0C458372" w14:textId="77777777" w:rsidR="004D19EE" w:rsidRDefault="004D19EE" w:rsidP="009817CA">
            <w:pPr>
              <w:pStyle w:val="FactSheetBody"/>
              <w:numPr>
                <w:ilvl w:val="0"/>
                <w:numId w:val="33"/>
              </w:numPr>
              <w:tabs>
                <w:tab w:val="left" w:pos="1080"/>
              </w:tabs>
              <w:spacing w:before="120" w:after="240" w:line="240" w:lineRule="auto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ABS is absolute value;</w:t>
            </w:r>
          </w:p>
          <w:p w14:paraId="61D07385" w14:textId="4E6FFFAA" w:rsidR="004D19EE" w:rsidRDefault="00286D78" w:rsidP="009817CA">
            <w:pPr>
              <w:pStyle w:val="FactSheetBody"/>
              <w:numPr>
                <w:ilvl w:val="0"/>
                <w:numId w:val="33"/>
              </w:numPr>
              <w:tabs>
                <w:tab w:val="left" w:pos="1080"/>
              </w:tabs>
              <w:spacing w:before="120" w:after="240" w:line="240" w:lineRule="auto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critical</w:t>
            </w:r>
            <w:r w:rsidR="004D19EE">
              <w:rPr>
                <w:szCs w:val="20"/>
                <w:lang w:val="en-CA"/>
              </w:rPr>
              <w:t xml:space="preserve"> </w:t>
            </w:r>
            <w:r w:rsidR="004D19EE" w:rsidRPr="00CF0F70">
              <w:rPr>
                <w:szCs w:val="20"/>
                <w:lang w:val="en-CA"/>
              </w:rPr>
              <w:t>MC</w:t>
            </w:r>
            <w:r w:rsidR="004D19EE">
              <w:rPr>
                <w:b/>
                <w:bCs/>
                <w:szCs w:val="20"/>
                <w:lang w:val="en-CA"/>
              </w:rPr>
              <w:t xml:space="preserve"> </w:t>
            </w:r>
            <w:r w:rsidR="004D19EE">
              <w:rPr>
                <w:szCs w:val="20"/>
                <w:lang w:val="en-CA"/>
              </w:rPr>
              <w:t xml:space="preserve">is, subject to subsection 2(3), </w:t>
            </w:r>
            <w:bookmarkStart w:id="4" w:name="_Hlk57542885"/>
            <w:r w:rsidR="004D19EE" w:rsidRPr="005C6C05">
              <w:rPr>
                <w:szCs w:val="20"/>
                <w:lang w:val="en-CA"/>
              </w:rPr>
              <w:t xml:space="preserve">the </w:t>
            </w:r>
            <w:r w:rsidR="004D19EE" w:rsidRPr="005C6C05">
              <w:rPr>
                <w:b/>
                <w:bCs/>
                <w:szCs w:val="20"/>
                <w:lang w:val="en-CA"/>
              </w:rPr>
              <w:t>maximum capability</w:t>
            </w:r>
            <w:r w:rsidR="004D19EE" w:rsidRPr="005C6C05">
              <w:rPr>
                <w:szCs w:val="20"/>
                <w:lang w:val="en-CA"/>
              </w:rPr>
              <w:t xml:space="preserve"> of the </w:t>
            </w:r>
            <w:r w:rsidR="004D19EE" w:rsidRPr="005C6C05">
              <w:rPr>
                <w:b/>
                <w:bCs/>
                <w:szCs w:val="20"/>
                <w:lang w:val="en-CA"/>
              </w:rPr>
              <w:t>generating unit</w:t>
            </w:r>
            <w:r w:rsidR="004D19EE" w:rsidRPr="005C6C05">
              <w:rPr>
                <w:szCs w:val="20"/>
                <w:lang w:val="en-CA"/>
              </w:rPr>
              <w:t xml:space="preserve"> or </w:t>
            </w:r>
            <w:r w:rsidR="004D19EE" w:rsidRPr="005C6C05">
              <w:rPr>
                <w:b/>
                <w:bCs/>
                <w:szCs w:val="20"/>
                <w:lang w:val="en-CA"/>
              </w:rPr>
              <w:t xml:space="preserve">aggregated generating facility </w:t>
            </w:r>
            <w:r w:rsidR="004D19EE" w:rsidRPr="005C6C05">
              <w:rPr>
                <w:szCs w:val="20"/>
                <w:lang w:val="en-CA"/>
              </w:rPr>
              <w:t xml:space="preserve">used </w:t>
            </w:r>
            <w:r w:rsidR="004D19EE">
              <w:rPr>
                <w:szCs w:val="20"/>
                <w:lang w:val="en-CA"/>
              </w:rPr>
              <w:t>to</w:t>
            </w:r>
            <w:r w:rsidR="004D19EE" w:rsidRPr="005C6C05">
              <w:rPr>
                <w:szCs w:val="20"/>
                <w:lang w:val="en-CA"/>
              </w:rPr>
              <w:t xml:space="preserve"> </w:t>
            </w:r>
            <w:r w:rsidR="004D19EE">
              <w:rPr>
                <w:szCs w:val="20"/>
                <w:lang w:val="en-CA"/>
              </w:rPr>
              <w:t>calculate</w:t>
            </w:r>
            <w:r w:rsidR="004D19EE" w:rsidRPr="005C6C05">
              <w:rPr>
                <w:szCs w:val="20"/>
                <w:lang w:val="en-CA"/>
              </w:rPr>
              <w:t xml:space="preserve"> the </w:t>
            </w:r>
            <w:r w:rsidR="004D19EE">
              <w:rPr>
                <w:szCs w:val="20"/>
                <w:lang w:val="en-CA"/>
              </w:rPr>
              <w:t xml:space="preserve">contribution of the </w:t>
            </w:r>
            <w:r w:rsidR="004D19EE" w:rsidRPr="00D4742E">
              <w:rPr>
                <w:b/>
                <w:bCs/>
                <w:szCs w:val="20"/>
                <w:lang w:val="en-CA"/>
              </w:rPr>
              <w:t>legal owner</w:t>
            </w:r>
            <w:r w:rsidR="004D19EE">
              <w:rPr>
                <w:szCs w:val="20"/>
                <w:lang w:val="en-CA"/>
              </w:rPr>
              <w:t xml:space="preserve"> of a </w:t>
            </w:r>
            <w:r w:rsidR="004D19EE" w:rsidRPr="00D4742E">
              <w:rPr>
                <w:b/>
                <w:bCs/>
                <w:szCs w:val="20"/>
                <w:lang w:val="en-CA"/>
              </w:rPr>
              <w:t>generating unit</w:t>
            </w:r>
            <w:bookmarkEnd w:id="4"/>
            <w:r w:rsidR="004D19EE" w:rsidRPr="005C6C05">
              <w:rPr>
                <w:szCs w:val="20"/>
                <w:lang w:val="en-CA"/>
              </w:rPr>
              <w:t>; and</w:t>
            </w:r>
          </w:p>
          <w:p w14:paraId="1B07D090" w14:textId="103BBB3F" w:rsidR="00FE616A" w:rsidRPr="00286D78" w:rsidRDefault="004D19EE" w:rsidP="009817CA">
            <w:pPr>
              <w:pStyle w:val="FactSheetBody"/>
              <w:numPr>
                <w:ilvl w:val="0"/>
                <w:numId w:val="33"/>
              </w:numPr>
              <w:tabs>
                <w:tab w:val="left" w:pos="1080"/>
              </w:tabs>
              <w:spacing w:before="120" w:after="240" w:line="240" w:lineRule="auto"/>
              <w:rPr>
                <w:szCs w:val="20"/>
                <w:lang w:val="en-CA"/>
              </w:rPr>
            </w:pPr>
            <w:r w:rsidRPr="005C6C05">
              <w:rPr>
                <w:szCs w:val="20"/>
                <w:lang w:val="en-CA"/>
              </w:rPr>
              <w:t xml:space="preserve">energized </w:t>
            </w:r>
            <w:r w:rsidRPr="00CF0F70">
              <w:rPr>
                <w:szCs w:val="20"/>
                <w:lang w:val="en-CA"/>
              </w:rPr>
              <w:t>MC</w:t>
            </w:r>
            <w:r w:rsidRPr="005C6C05">
              <w:rPr>
                <w:szCs w:val="20"/>
                <w:lang w:val="en-CA"/>
              </w:rPr>
              <w:t xml:space="preserve"> is</w:t>
            </w:r>
            <w:r>
              <w:rPr>
                <w:szCs w:val="20"/>
                <w:lang w:val="en-CA"/>
              </w:rPr>
              <w:t xml:space="preserve">, subject to subsection 2(3), </w:t>
            </w:r>
            <w:bookmarkStart w:id="5" w:name="_Hlk57542938"/>
            <w:r w:rsidRPr="005C6C05">
              <w:rPr>
                <w:szCs w:val="20"/>
                <w:lang w:val="en-CA"/>
              </w:rPr>
              <w:t xml:space="preserve">the </w:t>
            </w:r>
            <w:r w:rsidRPr="005C6C05">
              <w:rPr>
                <w:b/>
                <w:bCs/>
                <w:szCs w:val="20"/>
                <w:lang w:val="en-CA"/>
              </w:rPr>
              <w:t>maximum capability</w:t>
            </w:r>
            <w:r w:rsidRPr="005C6C05">
              <w:rPr>
                <w:szCs w:val="20"/>
                <w:lang w:val="en-CA"/>
              </w:rPr>
              <w:t xml:space="preserve"> of the </w:t>
            </w:r>
            <w:r w:rsidRPr="005C6C05">
              <w:rPr>
                <w:b/>
                <w:bCs/>
                <w:szCs w:val="20"/>
                <w:lang w:val="en-CA"/>
              </w:rPr>
              <w:t>generating unit</w:t>
            </w:r>
            <w:r w:rsidRPr="005C6C05">
              <w:rPr>
                <w:szCs w:val="20"/>
                <w:lang w:val="en-CA"/>
              </w:rPr>
              <w:t xml:space="preserve"> or </w:t>
            </w:r>
            <w:r w:rsidRPr="005C6C05">
              <w:rPr>
                <w:b/>
                <w:bCs/>
                <w:szCs w:val="20"/>
                <w:lang w:val="en-CA"/>
              </w:rPr>
              <w:t xml:space="preserve">aggregated generating facility </w:t>
            </w:r>
            <w:r w:rsidRPr="005C6C05">
              <w:rPr>
                <w:szCs w:val="20"/>
                <w:lang w:val="en-CA"/>
              </w:rPr>
              <w:t>that</w:t>
            </w:r>
            <w:r>
              <w:rPr>
                <w:szCs w:val="20"/>
                <w:lang w:val="en-CA"/>
              </w:rPr>
              <w:t xml:space="preserve"> the </w:t>
            </w:r>
            <w:r w:rsidRPr="00D4742E">
              <w:rPr>
                <w:b/>
                <w:bCs/>
                <w:szCs w:val="20"/>
                <w:lang w:val="en-CA"/>
              </w:rPr>
              <w:t>legal owner</w:t>
            </w:r>
            <w:r>
              <w:rPr>
                <w:szCs w:val="20"/>
                <w:lang w:val="en-CA"/>
              </w:rPr>
              <w:t xml:space="preserve"> </w:t>
            </w:r>
            <w:r w:rsidRPr="005C6C05">
              <w:rPr>
                <w:szCs w:val="20"/>
                <w:lang w:val="en-CA"/>
              </w:rPr>
              <w:t>submit</w:t>
            </w:r>
            <w:r>
              <w:rPr>
                <w:szCs w:val="20"/>
                <w:lang w:val="en-CA"/>
              </w:rPr>
              <w:t>s</w:t>
            </w:r>
            <w:r w:rsidRPr="005C6C05">
              <w:rPr>
                <w:szCs w:val="20"/>
                <w:lang w:val="en-CA"/>
              </w:rPr>
              <w:t xml:space="preserve"> to the </w:t>
            </w:r>
            <w:r w:rsidRPr="005C6C05">
              <w:rPr>
                <w:b/>
                <w:bCs/>
                <w:szCs w:val="20"/>
                <w:lang w:val="en-CA"/>
              </w:rPr>
              <w:t>ISO</w:t>
            </w:r>
            <w:r w:rsidRPr="005C6C05">
              <w:rPr>
                <w:szCs w:val="20"/>
                <w:lang w:val="en-CA"/>
              </w:rPr>
              <w:t xml:space="preserve"> in accordance with the applicable </w:t>
            </w:r>
            <w:r w:rsidRPr="005C6C05">
              <w:rPr>
                <w:b/>
                <w:bCs/>
                <w:szCs w:val="20"/>
                <w:lang w:val="en-CA"/>
              </w:rPr>
              <w:t>pool asset</w:t>
            </w:r>
            <w:r w:rsidRPr="005C6C05">
              <w:rPr>
                <w:szCs w:val="20"/>
                <w:lang w:val="en-CA"/>
              </w:rPr>
              <w:t xml:space="preserve"> registration process</w:t>
            </w:r>
            <w:bookmarkEnd w:id="5"/>
            <w:r w:rsidRPr="005C6C05">
              <w:rPr>
                <w:szCs w:val="20"/>
                <w:lang w:val="en-CA"/>
              </w:rPr>
              <w:t>.</w:t>
            </w:r>
          </w:p>
        </w:tc>
        <w:tc>
          <w:tcPr>
            <w:tcW w:w="7338" w:type="dxa"/>
            <w:shd w:val="clear" w:color="auto" w:fill="auto"/>
          </w:tcPr>
          <w:p w14:paraId="15D8F64A" w14:textId="77777777" w:rsidR="00FE616A" w:rsidRPr="00752820" w:rsidRDefault="00FE616A" w:rsidP="009817CA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6A" w:rsidRPr="00752820" w14:paraId="2C660774" w14:textId="77777777" w:rsidTr="00DF7CCD">
        <w:trPr>
          <w:trHeight w:val="1296"/>
        </w:trPr>
        <w:tc>
          <w:tcPr>
            <w:tcW w:w="6450" w:type="dxa"/>
          </w:tcPr>
          <w:p w14:paraId="5BD1BAE3" w14:textId="77777777" w:rsidR="004D19EE" w:rsidRPr="00E26651" w:rsidRDefault="004D19EE" w:rsidP="009817CA">
            <w:pPr>
              <w:pStyle w:val="FactSheetBody"/>
              <w:tabs>
                <w:tab w:val="left" w:pos="540"/>
                <w:tab w:val="left" w:pos="720"/>
              </w:tabs>
              <w:spacing w:before="120" w:after="240" w:line="240" w:lineRule="auto"/>
              <w:rPr>
                <w:rFonts w:eastAsia="Arial"/>
                <w:szCs w:val="20"/>
              </w:rPr>
            </w:pPr>
            <w:r w:rsidRPr="00DF5C47">
              <w:rPr>
                <w:rFonts w:eastAsia="Arial"/>
                <w:b/>
                <w:bCs/>
                <w:szCs w:val="20"/>
              </w:rPr>
              <w:lastRenderedPageBreak/>
              <w:t>(3)</w:t>
            </w:r>
            <w:r>
              <w:rPr>
                <w:rFonts w:eastAsia="Arial"/>
                <w:szCs w:val="20"/>
              </w:rPr>
              <w:tab/>
              <w:t xml:space="preserve">The </w:t>
            </w:r>
            <w:r w:rsidRPr="00D4742E">
              <w:rPr>
                <w:rFonts w:eastAsia="Arial"/>
                <w:b/>
                <w:bCs/>
                <w:szCs w:val="20"/>
              </w:rPr>
              <w:t>ISO</w:t>
            </w:r>
            <w:r>
              <w:rPr>
                <w:rFonts w:eastAsia="Arial"/>
                <w:szCs w:val="20"/>
              </w:rPr>
              <w:t xml:space="preserve"> must, if the </w:t>
            </w:r>
            <w:r w:rsidRPr="00381419">
              <w:rPr>
                <w:rFonts w:eastAsia="Arial"/>
                <w:b/>
                <w:bCs/>
                <w:szCs w:val="20"/>
              </w:rPr>
              <w:t>legal owner</w:t>
            </w:r>
            <w:r>
              <w:rPr>
                <w:rFonts w:eastAsia="Arial"/>
                <w:szCs w:val="20"/>
              </w:rPr>
              <w:t xml:space="preserve"> of the </w:t>
            </w:r>
            <w:r w:rsidRPr="00381419">
              <w:rPr>
                <w:rFonts w:eastAsia="Arial"/>
                <w:b/>
                <w:bCs/>
                <w:szCs w:val="20"/>
              </w:rPr>
              <w:t>generating unit</w:t>
            </w:r>
            <w:r>
              <w:rPr>
                <w:rFonts w:eastAsia="Arial"/>
                <w:szCs w:val="20"/>
              </w:rPr>
              <w:t xml:space="preserve"> or </w:t>
            </w:r>
            <w:r w:rsidRPr="00381419">
              <w:rPr>
                <w:rFonts w:eastAsia="Arial"/>
                <w:b/>
                <w:bCs/>
                <w:szCs w:val="20"/>
              </w:rPr>
              <w:t>aggregated generating facility</w:t>
            </w:r>
            <w:r>
              <w:rPr>
                <w:rFonts w:eastAsia="Arial"/>
                <w:szCs w:val="20"/>
              </w:rPr>
              <w:t xml:space="preserve"> updates the critical </w:t>
            </w:r>
            <w:r w:rsidRPr="00556FE2">
              <w:rPr>
                <w:rFonts w:eastAsia="Arial"/>
                <w:szCs w:val="20"/>
              </w:rPr>
              <w:t>MC</w:t>
            </w:r>
            <w:r>
              <w:rPr>
                <w:rFonts w:eastAsia="Arial"/>
                <w:szCs w:val="20"/>
              </w:rPr>
              <w:t xml:space="preserve"> or energized</w:t>
            </w:r>
            <w:r w:rsidRPr="00556FE2">
              <w:rPr>
                <w:rFonts w:eastAsia="Arial"/>
                <w:szCs w:val="20"/>
              </w:rPr>
              <w:t xml:space="preserve"> MC</w:t>
            </w:r>
            <w:r>
              <w:rPr>
                <w:rFonts w:eastAsia="Arial"/>
                <w:szCs w:val="20"/>
              </w:rPr>
              <w:t xml:space="preserve"> of the </w:t>
            </w:r>
            <w:r w:rsidRPr="00DF5C47">
              <w:rPr>
                <w:rFonts w:eastAsia="Arial"/>
                <w:b/>
                <w:bCs/>
                <w:szCs w:val="20"/>
              </w:rPr>
              <w:t>generating unit</w:t>
            </w:r>
            <w:r>
              <w:rPr>
                <w:rFonts w:eastAsia="Arial"/>
                <w:szCs w:val="20"/>
              </w:rPr>
              <w:t xml:space="preserve"> or </w:t>
            </w:r>
            <w:r w:rsidRPr="00381419">
              <w:rPr>
                <w:rFonts w:eastAsia="Arial"/>
                <w:b/>
                <w:bCs/>
                <w:szCs w:val="20"/>
              </w:rPr>
              <w:t>aggregated generating facility</w:t>
            </w:r>
            <w:r>
              <w:rPr>
                <w:rFonts w:eastAsia="Arial"/>
                <w:szCs w:val="20"/>
              </w:rPr>
              <w:t xml:space="preserve"> with the </w:t>
            </w:r>
            <w:r w:rsidRPr="00DF5C47">
              <w:rPr>
                <w:rFonts w:eastAsia="Arial"/>
                <w:b/>
                <w:bCs/>
                <w:szCs w:val="20"/>
              </w:rPr>
              <w:t>ISO</w:t>
            </w:r>
            <w:r>
              <w:rPr>
                <w:rFonts w:eastAsia="Arial"/>
                <w:szCs w:val="20"/>
              </w:rPr>
              <w:t xml:space="preserve"> on or before October 30 of the year before the refund calculation, adjust critical</w:t>
            </w:r>
            <w:r w:rsidRPr="00556FE2">
              <w:rPr>
                <w:rFonts w:eastAsia="Arial"/>
                <w:szCs w:val="20"/>
              </w:rPr>
              <w:t xml:space="preserve"> MC</w:t>
            </w:r>
            <w:r>
              <w:rPr>
                <w:rFonts w:eastAsia="Arial"/>
                <w:szCs w:val="20"/>
              </w:rPr>
              <w:t xml:space="preserve"> or energized </w:t>
            </w:r>
            <w:r w:rsidRPr="00556FE2">
              <w:rPr>
                <w:rFonts w:eastAsia="Arial"/>
                <w:szCs w:val="20"/>
              </w:rPr>
              <w:t>MC</w:t>
            </w:r>
            <w:r>
              <w:rPr>
                <w:rFonts w:eastAsia="Arial"/>
                <w:szCs w:val="20"/>
              </w:rPr>
              <w:t xml:space="preserve"> in the application of the formula in subsection 2(2) based on the information the </w:t>
            </w:r>
            <w:r w:rsidRPr="00DF5C47">
              <w:rPr>
                <w:rFonts w:eastAsia="Arial"/>
                <w:b/>
                <w:bCs/>
                <w:szCs w:val="20"/>
              </w:rPr>
              <w:t>legal owner</w:t>
            </w:r>
            <w:r>
              <w:rPr>
                <w:rFonts w:eastAsia="Arial"/>
                <w:b/>
                <w:bCs/>
                <w:szCs w:val="20"/>
              </w:rPr>
              <w:t xml:space="preserve"> </w:t>
            </w:r>
            <w:r w:rsidRPr="00D4742E">
              <w:rPr>
                <w:rFonts w:eastAsia="Arial"/>
                <w:szCs w:val="20"/>
              </w:rPr>
              <w:t>provides</w:t>
            </w:r>
            <w:r>
              <w:rPr>
                <w:rFonts w:eastAsia="Arial"/>
                <w:szCs w:val="20"/>
              </w:rPr>
              <w:t>.</w:t>
            </w:r>
            <w:r w:rsidRPr="00381419">
              <w:rPr>
                <w:rFonts w:eastAsia="Arial"/>
                <w:szCs w:val="20"/>
              </w:rPr>
              <w:t xml:space="preserve"> </w:t>
            </w:r>
          </w:p>
          <w:p w14:paraId="5856B84A" w14:textId="77777777" w:rsidR="00FE616A" w:rsidRPr="00752820" w:rsidRDefault="00FE616A" w:rsidP="009817CA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8" w:type="dxa"/>
            <w:shd w:val="clear" w:color="auto" w:fill="auto"/>
          </w:tcPr>
          <w:p w14:paraId="11E8D5FD" w14:textId="77777777" w:rsidR="00FE616A" w:rsidRPr="00752820" w:rsidRDefault="00FE616A" w:rsidP="009817CA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6A" w:rsidRPr="00752820" w14:paraId="53C3700C" w14:textId="77777777" w:rsidTr="00286D78">
        <w:trPr>
          <w:trHeight w:val="332"/>
        </w:trPr>
        <w:tc>
          <w:tcPr>
            <w:tcW w:w="6450" w:type="dxa"/>
          </w:tcPr>
          <w:p w14:paraId="215AF88B" w14:textId="1089DF12" w:rsidR="00FE616A" w:rsidRPr="0063560C" w:rsidRDefault="004D19EE" w:rsidP="009817CA">
            <w:pPr>
              <w:pStyle w:val="FactSheetBody"/>
              <w:tabs>
                <w:tab w:val="left" w:pos="540"/>
              </w:tabs>
              <w:spacing w:before="120" w:after="0" w:line="240" w:lineRule="auto"/>
              <w:rPr>
                <w:szCs w:val="20"/>
                <w:lang w:val="en-CA"/>
              </w:rPr>
            </w:pPr>
            <w:r w:rsidRPr="004D19EE">
              <w:rPr>
                <w:b/>
                <w:szCs w:val="20"/>
                <w:lang w:val="en-CA"/>
              </w:rPr>
              <w:t>Refund of Generating Unit Owner’s Contribution</w:t>
            </w:r>
          </w:p>
        </w:tc>
        <w:tc>
          <w:tcPr>
            <w:tcW w:w="7338" w:type="dxa"/>
            <w:shd w:val="clear" w:color="auto" w:fill="auto"/>
          </w:tcPr>
          <w:p w14:paraId="39FDAC30" w14:textId="77777777" w:rsidR="00FE616A" w:rsidRPr="00752820" w:rsidRDefault="00FE616A" w:rsidP="009817CA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9EE" w:rsidRPr="00752820" w14:paraId="56DE0E1E" w14:textId="77777777" w:rsidTr="004D19EE">
        <w:trPr>
          <w:trHeight w:val="575"/>
        </w:trPr>
        <w:tc>
          <w:tcPr>
            <w:tcW w:w="6450" w:type="dxa"/>
          </w:tcPr>
          <w:p w14:paraId="38FA1308" w14:textId="77777777" w:rsidR="004D19EE" w:rsidRDefault="004D19EE" w:rsidP="009817CA">
            <w:pPr>
              <w:pStyle w:val="FactSheetBody"/>
              <w:tabs>
                <w:tab w:val="left" w:pos="360"/>
              </w:tabs>
              <w:spacing w:before="120" w:after="240" w:line="240" w:lineRule="auto"/>
              <w:rPr>
                <w:szCs w:val="20"/>
                <w:lang w:val="en-CA"/>
              </w:rPr>
            </w:pPr>
            <w:r>
              <w:rPr>
                <w:b/>
                <w:bCs/>
                <w:szCs w:val="20"/>
                <w:lang w:val="en-CA"/>
              </w:rPr>
              <w:t>3</w:t>
            </w:r>
            <w:r>
              <w:rPr>
                <w:b/>
                <w:bCs/>
                <w:szCs w:val="20"/>
                <w:lang w:val="en-CA"/>
              </w:rPr>
              <w:tab/>
            </w:r>
            <w:r>
              <w:rPr>
                <w:szCs w:val="20"/>
                <w:lang w:val="en-CA"/>
              </w:rPr>
              <w:t xml:space="preserve">The </w:t>
            </w:r>
            <w:r w:rsidRPr="00FC0E1F">
              <w:rPr>
                <w:b/>
                <w:bCs/>
                <w:szCs w:val="20"/>
                <w:lang w:val="en-CA"/>
              </w:rPr>
              <w:t>ISO</w:t>
            </w:r>
            <w:r>
              <w:rPr>
                <w:szCs w:val="20"/>
                <w:lang w:val="en-CA"/>
              </w:rPr>
              <w:t xml:space="preserve"> must calculate a refund for each calendar year during the refund period as follows:</w:t>
            </w:r>
          </w:p>
          <w:p w14:paraId="6CB8E25C" w14:textId="77777777" w:rsidR="004D19EE" w:rsidRPr="00D60D0A" w:rsidRDefault="004D19EE" w:rsidP="009817CA">
            <w:pPr>
              <w:pStyle w:val="FactSheetBody"/>
              <w:tabs>
                <w:tab w:val="left" w:pos="540"/>
              </w:tabs>
              <w:spacing w:before="120" w:after="0" w:line="240" w:lineRule="auto"/>
              <w:rPr>
                <w:szCs w:val="20"/>
                <w:lang w:val="en-C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  <w:lang w:val="en-CA"/>
                  </w:rPr>
                  <m:t>refund=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Cs w:val="20"/>
                        <w:lang w:val="en-C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  <w:lang w:val="en-CA"/>
                      </w:rPr>
                      <m:t>annual amount x performance factor</m:t>
                    </m:r>
                  </m:e>
                </m:d>
                <m:r>
                  <w:rPr>
                    <w:rFonts w:ascii="Cambria Math" w:hAnsi="Cambria Math"/>
                    <w:szCs w:val="20"/>
                    <w:lang w:val="en-C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  <w:lang w:val="en-CA"/>
                  </w:rPr>
                  <m:t>x</m:t>
                </m:r>
                <m:r>
                  <w:rPr>
                    <w:rFonts w:ascii="Cambria Math" w:hAnsi="Cambria Math"/>
                    <w:szCs w:val="20"/>
                    <w:lang w:val="en-CA"/>
                  </w:rPr>
                  <m:t xml:space="preserve"> (1-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  <w:lang w:val="en-CA"/>
                  </w:rPr>
                  <m:t>adjustment factor)</m:t>
                </m:r>
              </m:oMath>
            </m:oMathPara>
          </w:p>
          <w:p w14:paraId="0BD0D611" w14:textId="77777777" w:rsidR="004D19EE" w:rsidRDefault="004D19EE" w:rsidP="009817CA">
            <w:pPr>
              <w:pStyle w:val="FactSheetBody"/>
              <w:tabs>
                <w:tab w:val="left" w:pos="360"/>
              </w:tabs>
              <w:spacing w:before="120" w:after="240" w:line="240" w:lineRule="auto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ab/>
              <w:t>where:</w:t>
            </w:r>
          </w:p>
          <w:p w14:paraId="65B0FA5A" w14:textId="77777777" w:rsidR="004D19EE" w:rsidRDefault="004D19EE" w:rsidP="009817CA">
            <w:pPr>
              <w:pStyle w:val="FactSheetBody"/>
              <w:numPr>
                <w:ilvl w:val="0"/>
                <w:numId w:val="31"/>
              </w:numPr>
              <w:tabs>
                <w:tab w:val="left" w:pos="540"/>
              </w:tabs>
              <w:spacing w:before="120" w:after="240" w:line="240" w:lineRule="auto"/>
              <w:ind w:left="720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 xml:space="preserve">annual amount is as specified in the </w:t>
            </w:r>
            <w:r w:rsidRPr="00D60D0A">
              <w:rPr>
                <w:b/>
                <w:bCs/>
                <w:szCs w:val="20"/>
                <w:lang w:val="en-CA"/>
              </w:rPr>
              <w:t>ISO tariff</w:t>
            </w:r>
            <w:r>
              <w:rPr>
                <w:szCs w:val="20"/>
                <w:lang w:val="en-CA"/>
              </w:rPr>
              <w:t>;</w:t>
            </w:r>
          </w:p>
          <w:p w14:paraId="51814708" w14:textId="77777777" w:rsidR="004D19EE" w:rsidRDefault="004D19EE" w:rsidP="009817CA">
            <w:pPr>
              <w:pStyle w:val="FactSheetBody"/>
              <w:numPr>
                <w:ilvl w:val="0"/>
                <w:numId w:val="31"/>
              </w:numPr>
              <w:tabs>
                <w:tab w:val="left" w:pos="540"/>
              </w:tabs>
              <w:spacing w:before="120" w:after="240" w:line="240" w:lineRule="auto"/>
              <w:ind w:left="720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performance factor is the performance factor assessed in accordance with subsection 2(1) for the calendar year; and</w:t>
            </w:r>
          </w:p>
          <w:p w14:paraId="678ECCCE" w14:textId="77777777" w:rsidR="004D19EE" w:rsidRPr="00950038" w:rsidRDefault="004D19EE" w:rsidP="009817CA">
            <w:pPr>
              <w:pStyle w:val="FactSheetBody"/>
              <w:numPr>
                <w:ilvl w:val="0"/>
                <w:numId w:val="31"/>
              </w:numPr>
              <w:tabs>
                <w:tab w:val="left" w:pos="810"/>
              </w:tabs>
              <w:spacing w:before="120" w:after="0" w:line="240" w:lineRule="auto"/>
              <w:ind w:left="720"/>
              <w:rPr>
                <w:szCs w:val="20"/>
                <w:lang w:val="en-CA"/>
              </w:rPr>
            </w:pPr>
            <w:r w:rsidRPr="00950038">
              <w:rPr>
                <w:szCs w:val="20"/>
                <w:lang w:val="en-CA"/>
              </w:rPr>
              <w:t xml:space="preserve">adjustment factor is the performance adjustment factor calculated in </w:t>
            </w:r>
            <w:r>
              <w:rPr>
                <w:szCs w:val="20"/>
                <w:lang w:val="en-CA"/>
              </w:rPr>
              <w:t>accordance with 2(2).</w:t>
            </w:r>
          </w:p>
          <w:p w14:paraId="15191965" w14:textId="77777777" w:rsidR="004D19EE" w:rsidRPr="004D19EE" w:rsidRDefault="004D19EE" w:rsidP="009817CA">
            <w:pPr>
              <w:pStyle w:val="FactSheetBody"/>
              <w:tabs>
                <w:tab w:val="left" w:pos="540"/>
              </w:tabs>
              <w:spacing w:before="120" w:after="0" w:line="240" w:lineRule="auto"/>
              <w:rPr>
                <w:b/>
                <w:szCs w:val="20"/>
                <w:lang w:val="en-CA"/>
              </w:rPr>
            </w:pPr>
          </w:p>
        </w:tc>
        <w:tc>
          <w:tcPr>
            <w:tcW w:w="7338" w:type="dxa"/>
            <w:shd w:val="clear" w:color="auto" w:fill="auto"/>
          </w:tcPr>
          <w:p w14:paraId="7EEFF6DA" w14:textId="77777777" w:rsidR="004D19EE" w:rsidRPr="00752820" w:rsidRDefault="004D19EE" w:rsidP="009817CA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6A" w:rsidRPr="00752820" w14:paraId="0FCA3922" w14:textId="77777777" w:rsidTr="00DF7CCD">
        <w:trPr>
          <w:trHeight w:val="422"/>
        </w:trPr>
        <w:tc>
          <w:tcPr>
            <w:tcW w:w="6450" w:type="dxa"/>
          </w:tcPr>
          <w:p w14:paraId="0BAE688F" w14:textId="77777777" w:rsidR="00FE616A" w:rsidRDefault="00FE616A" w:rsidP="009817CA">
            <w:pPr>
              <w:pStyle w:val="FactSheetBody"/>
              <w:keepNext/>
              <w:tabs>
                <w:tab w:val="left" w:pos="540"/>
              </w:tabs>
              <w:spacing w:before="120" w:after="0" w:line="240" w:lineRule="auto"/>
              <w:rPr>
                <w:b/>
                <w:szCs w:val="20"/>
                <w:lang w:val="en-CA"/>
              </w:rPr>
            </w:pPr>
            <w:bookmarkStart w:id="6" w:name="_GoBack" w:colFirst="0" w:colLast="0"/>
            <w:r>
              <w:rPr>
                <w:b/>
                <w:szCs w:val="20"/>
                <w:lang w:val="en-CA"/>
              </w:rPr>
              <w:lastRenderedPageBreak/>
              <w:t>Preliminary Refund Assessment</w:t>
            </w:r>
          </w:p>
        </w:tc>
        <w:tc>
          <w:tcPr>
            <w:tcW w:w="7338" w:type="dxa"/>
            <w:shd w:val="clear" w:color="auto" w:fill="auto"/>
          </w:tcPr>
          <w:p w14:paraId="3CEDF484" w14:textId="77777777" w:rsidR="00FE616A" w:rsidRPr="00752820" w:rsidRDefault="00FE616A" w:rsidP="009817CA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16A" w:rsidRPr="00752820" w14:paraId="2D3DC912" w14:textId="77777777" w:rsidTr="00DF7CCD">
        <w:trPr>
          <w:trHeight w:val="1296"/>
        </w:trPr>
        <w:tc>
          <w:tcPr>
            <w:tcW w:w="6450" w:type="dxa"/>
          </w:tcPr>
          <w:p w14:paraId="1C6856A2" w14:textId="77777777" w:rsidR="004D19EE" w:rsidRPr="008B14B2" w:rsidRDefault="004D19EE" w:rsidP="009817CA">
            <w:pPr>
              <w:pStyle w:val="FactSheetBody"/>
              <w:keepNext/>
              <w:tabs>
                <w:tab w:val="left" w:pos="540"/>
              </w:tabs>
              <w:spacing w:before="120" w:after="0" w:line="240" w:lineRule="auto"/>
              <w:rPr>
                <w:szCs w:val="20"/>
                <w:lang w:val="en-CA"/>
              </w:rPr>
            </w:pPr>
            <w:r>
              <w:rPr>
                <w:b/>
                <w:szCs w:val="20"/>
                <w:lang w:val="en-CA"/>
              </w:rPr>
              <w:t>4</w:t>
            </w:r>
            <w:r w:rsidRPr="008B14B2">
              <w:rPr>
                <w:szCs w:val="20"/>
                <w:lang w:val="en-CA"/>
              </w:rPr>
              <w:tab/>
              <w:t xml:space="preserve">The </w:t>
            </w:r>
            <w:r w:rsidRPr="008B14B2">
              <w:rPr>
                <w:b/>
                <w:szCs w:val="20"/>
                <w:lang w:val="en-CA"/>
              </w:rPr>
              <w:t>ISO</w:t>
            </w:r>
            <w:r w:rsidRPr="008B14B2">
              <w:rPr>
                <w:szCs w:val="20"/>
                <w:lang w:val="en-CA"/>
              </w:rPr>
              <w:t xml:space="preserve"> must provide a preliminary </w:t>
            </w:r>
            <w:r>
              <w:rPr>
                <w:szCs w:val="20"/>
                <w:lang w:val="en-CA"/>
              </w:rPr>
              <w:t xml:space="preserve">refund </w:t>
            </w:r>
            <w:r w:rsidRPr="008B14B2">
              <w:rPr>
                <w:szCs w:val="20"/>
                <w:lang w:val="en-CA"/>
              </w:rPr>
              <w:t xml:space="preserve">assessment, along with </w:t>
            </w:r>
            <w:r>
              <w:rPr>
                <w:szCs w:val="20"/>
                <w:lang w:val="en-CA"/>
              </w:rPr>
              <w:t xml:space="preserve">relevant </w:t>
            </w:r>
            <w:r w:rsidRPr="008B14B2">
              <w:rPr>
                <w:szCs w:val="20"/>
                <w:lang w:val="en-CA"/>
              </w:rPr>
              <w:t>input data, to the</w:t>
            </w:r>
            <w:r w:rsidRPr="002D6288">
              <w:rPr>
                <w:b/>
                <w:szCs w:val="20"/>
                <w:lang w:val="en-CA"/>
              </w:rPr>
              <w:t xml:space="preserve"> legal </w:t>
            </w:r>
            <w:r w:rsidRPr="008B14B2">
              <w:rPr>
                <w:b/>
                <w:szCs w:val="20"/>
                <w:lang w:val="en-CA"/>
              </w:rPr>
              <w:t>owner</w:t>
            </w:r>
            <w:r w:rsidRPr="008B14B2">
              <w:rPr>
                <w:szCs w:val="20"/>
                <w:lang w:val="en-CA"/>
              </w:rPr>
              <w:t xml:space="preserve"> of a </w:t>
            </w:r>
            <w:r w:rsidRPr="002D6288">
              <w:rPr>
                <w:b/>
                <w:szCs w:val="20"/>
                <w:lang w:val="en-CA"/>
              </w:rPr>
              <w:t>generating unit</w:t>
            </w:r>
            <w:r w:rsidRPr="00D74453">
              <w:rPr>
                <w:szCs w:val="20"/>
                <w:lang w:val="en-CA"/>
              </w:rPr>
              <w:t xml:space="preserve"> or an </w:t>
            </w:r>
            <w:r w:rsidRPr="002D6288">
              <w:rPr>
                <w:b/>
                <w:szCs w:val="20"/>
                <w:lang w:val="en-CA"/>
              </w:rPr>
              <w:t>aggregated generating facility</w:t>
            </w:r>
            <w:r w:rsidRPr="008B14B2">
              <w:rPr>
                <w:szCs w:val="20"/>
                <w:lang w:val="en-CA"/>
              </w:rPr>
              <w:t xml:space="preserve"> by January 31 of the year following the calendar year to which the refund relates. </w:t>
            </w:r>
          </w:p>
          <w:p w14:paraId="4E2550BD" w14:textId="77777777" w:rsidR="00FE616A" w:rsidRPr="00752820" w:rsidRDefault="00FE616A" w:rsidP="009817CA">
            <w:pPr>
              <w:pStyle w:val="FactSheetBody"/>
              <w:keepNext/>
              <w:tabs>
                <w:tab w:val="left" w:pos="540"/>
              </w:tabs>
              <w:spacing w:before="120" w:after="0" w:line="240" w:lineRule="auto"/>
              <w:rPr>
                <w:szCs w:val="20"/>
              </w:rPr>
            </w:pPr>
          </w:p>
        </w:tc>
        <w:tc>
          <w:tcPr>
            <w:tcW w:w="7338" w:type="dxa"/>
            <w:shd w:val="clear" w:color="auto" w:fill="auto"/>
          </w:tcPr>
          <w:p w14:paraId="08973E4D" w14:textId="77777777" w:rsidR="00FE616A" w:rsidRPr="00752820" w:rsidRDefault="00FE616A" w:rsidP="009817CA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  <w:tr w:rsidR="00286D78" w:rsidRPr="00752820" w14:paraId="7AE83346" w14:textId="77777777" w:rsidTr="00DF7CCD">
        <w:trPr>
          <w:trHeight w:val="1296"/>
        </w:trPr>
        <w:tc>
          <w:tcPr>
            <w:tcW w:w="6450" w:type="dxa"/>
          </w:tcPr>
          <w:p w14:paraId="4B988035" w14:textId="4FB88D89" w:rsidR="00286D78" w:rsidRDefault="00286D78" w:rsidP="009817CA">
            <w:pPr>
              <w:pStyle w:val="FactSheetBody"/>
              <w:tabs>
                <w:tab w:val="left" w:pos="540"/>
              </w:tabs>
              <w:spacing w:before="120" w:after="0" w:line="240" w:lineRule="auto"/>
              <w:rPr>
                <w:b/>
                <w:szCs w:val="20"/>
                <w:lang w:val="en-CA"/>
              </w:rPr>
            </w:pPr>
            <w:r>
              <w:rPr>
                <w:szCs w:val="20"/>
              </w:rPr>
              <w:t>Any additional comments regarding the proposed final draft of Section 505.2?</w:t>
            </w:r>
          </w:p>
        </w:tc>
        <w:tc>
          <w:tcPr>
            <w:tcW w:w="7338" w:type="dxa"/>
            <w:shd w:val="clear" w:color="auto" w:fill="auto"/>
          </w:tcPr>
          <w:p w14:paraId="347B57E8" w14:textId="77777777" w:rsidR="00286D78" w:rsidRPr="00752820" w:rsidRDefault="00286D78" w:rsidP="009817CA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77AC0" w14:textId="77777777" w:rsidR="00FE616A" w:rsidRDefault="00FE616A" w:rsidP="009817CA">
      <w:pPr>
        <w:rPr>
          <w:rFonts w:ascii="Arial" w:hAnsi="Arial" w:cs="Arial"/>
          <w:sz w:val="20"/>
          <w:szCs w:val="20"/>
        </w:rPr>
      </w:pPr>
    </w:p>
    <w:p w14:paraId="12706DE2" w14:textId="77777777" w:rsidR="000C2B71" w:rsidRDefault="000C2B71" w:rsidP="00190635">
      <w:pPr>
        <w:pStyle w:val="BodyText"/>
      </w:pPr>
    </w:p>
    <w:sectPr w:rsidR="000C2B71" w:rsidSect="0036279F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1530" w:bottom="1440" w:left="1296" w:header="450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E8A62" w14:textId="77777777" w:rsidR="009728BC" w:rsidRDefault="009728BC" w:rsidP="00477A36">
      <w:r>
        <w:separator/>
      </w:r>
    </w:p>
    <w:p w14:paraId="64AFA632" w14:textId="77777777" w:rsidR="009728BC" w:rsidRDefault="009728BC"/>
  </w:endnote>
  <w:endnote w:type="continuationSeparator" w:id="0">
    <w:p w14:paraId="0C62A141" w14:textId="77777777" w:rsidR="009728BC" w:rsidRDefault="009728BC" w:rsidP="00477A36">
      <w:r>
        <w:continuationSeparator/>
      </w:r>
    </w:p>
    <w:p w14:paraId="3ED0EE9D" w14:textId="77777777" w:rsidR="009728BC" w:rsidRDefault="0097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896EC8" w:rsidRPr="0074440B" w14:paraId="621EB687" w14:textId="77777777" w:rsidTr="009D7114">
      <w:trPr>
        <w:trHeight w:val="360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3951560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66615FB9" w14:textId="77777777" w:rsidR="00896EC8" w:rsidRPr="00EA167B" w:rsidRDefault="00E526F6" w:rsidP="0092151C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605DC6">
                <w:rPr>
                  <w:rStyle w:val="PlaceholderText"/>
                  <w:rFonts w:eastAsia="Calibri"/>
                  <w:color w:val="FFFFFF" w:themeColor="background1"/>
                </w:rPr>
                <w:t>Enter Footer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40A21B84" w14:textId="77777777" w:rsidR="00896EC8" w:rsidRPr="00EA167B" w:rsidRDefault="00896EC8" w:rsidP="0092151C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9728BC">
            <w:rPr>
              <w:rStyle w:val="FooterChar"/>
              <w:noProof/>
              <w:sz w:val="16"/>
              <w:szCs w:val="16"/>
            </w:rPr>
            <w:t>3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6067E0E" w14:textId="77777777" w:rsidR="00896EC8" w:rsidRPr="00386981" w:rsidRDefault="009817CA" w:rsidP="0092151C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 w:rsidRPr="00386981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4F4D31E8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76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300"/>
    </w:tblGrid>
    <w:tr w:rsidR="00292FAC" w:rsidRPr="0074440B" w14:paraId="7F22C00E" w14:textId="77777777" w:rsidTr="0015618E">
      <w:trPr>
        <w:trHeight w:val="187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63114356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5F749FCE" w14:textId="77777777" w:rsidR="00292FAC" w:rsidRPr="00EA167B" w:rsidRDefault="0036279F" w:rsidP="00F825B6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 xml:space="preserve">     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18238F4F" w14:textId="77777777" w:rsidR="00292FAC" w:rsidRPr="00EA167B" w:rsidRDefault="00292FAC" w:rsidP="00F825B6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9728BC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00" w:type="dxa"/>
          <w:shd w:val="clear" w:color="auto" w:fill="auto"/>
        </w:tcPr>
        <w:p w14:paraId="273D8BA3" w14:textId="77777777" w:rsidR="00292FAC" w:rsidRPr="0074440B" w:rsidRDefault="009817CA" w:rsidP="00F825B6">
          <w:pPr>
            <w:pStyle w:val="Footer"/>
            <w:spacing w:before="240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rFonts w:asciiTheme="majorHAnsi" w:hAnsiTheme="majorHAnsi" w:cstheme="maj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</w:rPr>
            </w:sdtEndPr>
            <w:sdtContent>
              <w:r w:rsidR="009728BC" w:rsidRPr="00386981">
                <w:rPr>
                  <w:rFonts w:asciiTheme="majorHAnsi" w:hAnsiTheme="majorHAnsi" w:cstheme="maj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32EE31A" w14:textId="77777777" w:rsidR="00B9664B" w:rsidRPr="0074440B" w:rsidRDefault="00B12EC1" w:rsidP="00B12EC1"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  <w:r>
      <w:rPr>
        <w:noProof/>
        <w:color w:val="FFFFFF"/>
        <w:sz w:val="12"/>
        <w:szCs w:val="12"/>
      </w:rPr>
      <w:drawing>
        <wp:inline distT="0" distB="0" distL="0" distR="0" wp14:anchorId="60880033" wp14:editId="5C7C83D6">
          <wp:extent cx="10058400" cy="6858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Footer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8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3B48" w14:textId="77777777" w:rsidR="009728BC" w:rsidRDefault="009728BC" w:rsidP="00477A36">
      <w:r>
        <w:separator/>
      </w:r>
    </w:p>
    <w:p w14:paraId="34D34499" w14:textId="77777777" w:rsidR="009728BC" w:rsidRDefault="009728BC"/>
  </w:footnote>
  <w:footnote w:type="continuationSeparator" w:id="0">
    <w:p w14:paraId="75EE6D93" w14:textId="77777777" w:rsidR="009728BC" w:rsidRDefault="009728BC" w:rsidP="00477A36">
      <w:r>
        <w:continuationSeparator/>
      </w:r>
    </w:p>
    <w:p w14:paraId="56EEA2B4" w14:textId="77777777" w:rsidR="009728BC" w:rsidRDefault="00972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D410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6FE7347A" wp14:editId="13D5195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830EC" w14:paraId="439CA273" w14:textId="77777777" w:rsidTr="0036279F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5F0CF9BD" w14:textId="1B7CC5E5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36279F">
            <w:rPr>
              <w:b/>
              <w:noProof/>
              <w:sz w:val="36"/>
            </w:rPr>
            <w:drawing>
              <wp:anchor distT="0" distB="0" distL="114300" distR="114300" simplePos="0" relativeHeight="251663872" behindDoc="1" locked="0" layoutInCell="1" allowOverlap="1" wp14:anchorId="713A0388" wp14:editId="59A66BF2">
                <wp:simplePos x="0" y="0"/>
                <wp:positionH relativeFrom="page">
                  <wp:posOffset>-761365</wp:posOffset>
                </wp:positionH>
                <wp:positionV relativeFrom="page">
                  <wp:posOffset>53975</wp:posOffset>
                </wp:positionV>
                <wp:extent cx="10058400" cy="1255395"/>
                <wp:effectExtent l="0" t="0" r="0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escription: E:\public\ScoMic\Kennedy Ink\~Clients\2011\Shirley Phillips\AESO\~New Templates\august\Landscape Banners\11-inch Ban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3580">
            <w:rPr>
              <w:b/>
              <w:color w:val="1F497D" w:themeColor="text2"/>
              <w:sz w:val="36"/>
            </w:rPr>
            <w:br/>
          </w: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Stakeholder Comment Matrix –</w:t>
          </w:r>
          <w:r w:rsidR="00FE616A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December 3, 2020</w:t>
          </w:r>
        </w:p>
        <w:p w14:paraId="0FD5B762" w14:textId="77777777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14E8D769" w14:textId="0983ACDE" w:rsidR="005830EC" w:rsidRPr="0036279F" w:rsidRDefault="009728BC" w:rsidP="009728BC">
          <w:pPr>
            <w:pStyle w:val="Title"/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Proposed</w:t>
          </w:r>
          <w:r w:rsidR="00FE616A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Final Draft of Section 505.2 of the ISO Rules, </w:t>
          </w:r>
          <w:r w:rsidR="00FE616A" w:rsidRPr="005125FB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  <w:u w:val="single"/>
            </w:rPr>
            <w:t xml:space="preserve">Performance </w:t>
          </w:r>
          <w:r w:rsidR="00FE616A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  <w:u w:val="single"/>
            </w:rPr>
            <w:t xml:space="preserve">Assessment </w:t>
          </w:r>
          <w:r w:rsidR="00FE616A" w:rsidRPr="005125FB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  <w:u w:val="single"/>
            </w:rPr>
            <w:t xml:space="preserve">for Refund of Generating Unit Owner’s Contribution </w:t>
          </w:r>
          <w:r w:rsidR="00FE616A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(“Section 505.2”)</w:t>
          </w:r>
        </w:p>
      </w:tc>
    </w:tr>
    <w:tr w:rsidR="005830EC" w:rsidRPr="00E43580" w14:paraId="012D4FF3" w14:textId="77777777" w:rsidTr="00C906BB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6B10DE4E" w14:textId="77777777" w:rsidR="005830EC" w:rsidRPr="00E43580" w:rsidRDefault="005830EC" w:rsidP="00B931F5">
          <w:pPr>
            <w:rPr>
              <w:b/>
              <w:sz w:val="18"/>
              <w:szCs w:val="16"/>
            </w:rPr>
          </w:pPr>
        </w:p>
      </w:tc>
    </w:tr>
  </w:tbl>
  <w:p w14:paraId="4260C943" w14:textId="77777777" w:rsidR="00B9664B" w:rsidRPr="00E43580" w:rsidRDefault="00073930" w:rsidP="005830EC">
    <w:pPr>
      <w:rPr>
        <w:color w:val="FFFFFF"/>
        <w:sz w:val="14"/>
        <w:szCs w:val="12"/>
      </w:rPr>
    </w:pPr>
    <w:r w:rsidRPr="00E43580">
      <w:rPr>
        <w:color w:val="FFFFFF"/>
        <w:sz w:val="14"/>
        <w:szCs w:val="12"/>
      </w:rPr>
      <w:fldChar w:fldCharType="begin"/>
    </w:r>
    <w:r w:rsidRPr="00E43580">
      <w:rPr>
        <w:color w:val="FFFFFF"/>
        <w:sz w:val="14"/>
        <w:szCs w:val="12"/>
      </w:rPr>
      <w:instrText xml:space="preserve"> COMMENTS  \* Caps  \* MERGEFORMAT </w:instrText>
    </w:r>
    <w:r w:rsidRPr="00E43580">
      <w:rPr>
        <w:color w:val="FFFFFF"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D4D52"/>
    <w:multiLevelType w:val="hybridMultilevel"/>
    <w:tmpl w:val="B0728B8C"/>
    <w:lvl w:ilvl="0" w:tplc="56764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93C0DD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5A650A"/>
    <w:multiLevelType w:val="hybridMultilevel"/>
    <w:tmpl w:val="4E36C084"/>
    <w:lvl w:ilvl="0" w:tplc="A296BCFA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33335A"/>
    <w:multiLevelType w:val="hybridMultilevel"/>
    <w:tmpl w:val="3D1478B0"/>
    <w:lvl w:ilvl="0" w:tplc="F08AA6B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2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12"/>
  </w:num>
  <w:num w:numId="10">
    <w:abstractNumId w:val="15"/>
  </w:num>
  <w:num w:numId="11">
    <w:abstractNumId w:val="22"/>
  </w:num>
  <w:num w:numId="12">
    <w:abstractNumId w:val="11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18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BC"/>
    <w:rsid w:val="00003D5B"/>
    <w:rsid w:val="0000797B"/>
    <w:rsid w:val="000112B8"/>
    <w:rsid w:val="000132BF"/>
    <w:rsid w:val="00025139"/>
    <w:rsid w:val="000274DE"/>
    <w:rsid w:val="000549A5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2B71"/>
    <w:rsid w:val="000D122F"/>
    <w:rsid w:val="000D1B71"/>
    <w:rsid w:val="000D5AE1"/>
    <w:rsid w:val="000E5FF0"/>
    <w:rsid w:val="000F34E0"/>
    <w:rsid w:val="0010260C"/>
    <w:rsid w:val="00110989"/>
    <w:rsid w:val="0011343F"/>
    <w:rsid w:val="00125F61"/>
    <w:rsid w:val="00132D1C"/>
    <w:rsid w:val="00141657"/>
    <w:rsid w:val="00142336"/>
    <w:rsid w:val="00151649"/>
    <w:rsid w:val="0015396D"/>
    <w:rsid w:val="0015618E"/>
    <w:rsid w:val="00166AAD"/>
    <w:rsid w:val="00176801"/>
    <w:rsid w:val="00177720"/>
    <w:rsid w:val="0018689B"/>
    <w:rsid w:val="00190635"/>
    <w:rsid w:val="00193AAA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1E7848"/>
    <w:rsid w:val="002072BF"/>
    <w:rsid w:val="00210421"/>
    <w:rsid w:val="00210D3E"/>
    <w:rsid w:val="00211C01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86D78"/>
    <w:rsid w:val="002926BD"/>
    <w:rsid w:val="00292FAC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4E40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3A18"/>
    <w:rsid w:val="00344256"/>
    <w:rsid w:val="00353702"/>
    <w:rsid w:val="0036279F"/>
    <w:rsid w:val="003729F9"/>
    <w:rsid w:val="00375CF0"/>
    <w:rsid w:val="003764D0"/>
    <w:rsid w:val="0038560E"/>
    <w:rsid w:val="0038561D"/>
    <w:rsid w:val="00386981"/>
    <w:rsid w:val="003B2347"/>
    <w:rsid w:val="003D0E4B"/>
    <w:rsid w:val="003D16AD"/>
    <w:rsid w:val="003D216E"/>
    <w:rsid w:val="003D3FF3"/>
    <w:rsid w:val="003E022F"/>
    <w:rsid w:val="004127D2"/>
    <w:rsid w:val="00421C09"/>
    <w:rsid w:val="00450691"/>
    <w:rsid w:val="00453408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19EE"/>
    <w:rsid w:val="004D7917"/>
    <w:rsid w:val="004E03F0"/>
    <w:rsid w:val="004E690D"/>
    <w:rsid w:val="004F018E"/>
    <w:rsid w:val="004F1723"/>
    <w:rsid w:val="0052749C"/>
    <w:rsid w:val="005336D9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C3AEE"/>
    <w:rsid w:val="005D0A37"/>
    <w:rsid w:val="005E7068"/>
    <w:rsid w:val="00605798"/>
    <w:rsid w:val="00605DC6"/>
    <w:rsid w:val="0061550C"/>
    <w:rsid w:val="00626C50"/>
    <w:rsid w:val="0063098F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A2D2E"/>
    <w:rsid w:val="006A3B4C"/>
    <w:rsid w:val="006A6CA4"/>
    <w:rsid w:val="006B1724"/>
    <w:rsid w:val="006B4943"/>
    <w:rsid w:val="006C44A2"/>
    <w:rsid w:val="006D2B82"/>
    <w:rsid w:val="006D45A1"/>
    <w:rsid w:val="006D5E0B"/>
    <w:rsid w:val="006D6EA6"/>
    <w:rsid w:val="006E084E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6E31"/>
    <w:rsid w:val="007A5FA5"/>
    <w:rsid w:val="007B114C"/>
    <w:rsid w:val="007B765A"/>
    <w:rsid w:val="007C28C0"/>
    <w:rsid w:val="007D40E8"/>
    <w:rsid w:val="007F1576"/>
    <w:rsid w:val="007F547A"/>
    <w:rsid w:val="007F5E5E"/>
    <w:rsid w:val="008001A1"/>
    <w:rsid w:val="00803397"/>
    <w:rsid w:val="0081224F"/>
    <w:rsid w:val="00812641"/>
    <w:rsid w:val="00813E63"/>
    <w:rsid w:val="008271B8"/>
    <w:rsid w:val="00827E48"/>
    <w:rsid w:val="008304B4"/>
    <w:rsid w:val="0083411F"/>
    <w:rsid w:val="008344A2"/>
    <w:rsid w:val="00841FA1"/>
    <w:rsid w:val="0085319D"/>
    <w:rsid w:val="00863E87"/>
    <w:rsid w:val="00867BF2"/>
    <w:rsid w:val="00872A30"/>
    <w:rsid w:val="00875B84"/>
    <w:rsid w:val="00891F3C"/>
    <w:rsid w:val="00893130"/>
    <w:rsid w:val="00896EC8"/>
    <w:rsid w:val="008A5DEE"/>
    <w:rsid w:val="008B06B6"/>
    <w:rsid w:val="008B5705"/>
    <w:rsid w:val="008C140B"/>
    <w:rsid w:val="008C7F6B"/>
    <w:rsid w:val="008D0FEE"/>
    <w:rsid w:val="008D5C35"/>
    <w:rsid w:val="008E4380"/>
    <w:rsid w:val="008E5C57"/>
    <w:rsid w:val="008E7690"/>
    <w:rsid w:val="00900838"/>
    <w:rsid w:val="009148B0"/>
    <w:rsid w:val="0092151C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3A55"/>
    <w:rsid w:val="009719EB"/>
    <w:rsid w:val="009728BC"/>
    <w:rsid w:val="00975336"/>
    <w:rsid w:val="00975811"/>
    <w:rsid w:val="009817CA"/>
    <w:rsid w:val="00983B4D"/>
    <w:rsid w:val="0099178D"/>
    <w:rsid w:val="009B7EC6"/>
    <w:rsid w:val="009C3D22"/>
    <w:rsid w:val="009C5275"/>
    <w:rsid w:val="009D7114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93CB1"/>
    <w:rsid w:val="00A94FBD"/>
    <w:rsid w:val="00AA3107"/>
    <w:rsid w:val="00AB1825"/>
    <w:rsid w:val="00AB3D95"/>
    <w:rsid w:val="00AD2A7C"/>
    <w:rsid w:val="00AE17F3"/>
    <w:rsid w:val="00AE73DA"/>
    <w:rsid w:val="00AF0B44"/>
    <w:rsid w:val="00AF6CB2"/>
    <w:rsid w:val="00B00A95"/>
    <w:rsid w:val="00B0739A"/>
    <w:rsid w:val="00B12EC1"/>
    <w:rsid w:val="00B13026"/>
    <w:rsid w:val="00B21F06"/>
    <w:rsid w:val="00B23617"/>
    <w:rsid w:val="00B30D5B"/>
    <w:rsid w:val="00B31B55"/>
    <w:rsid w:val="00B33490"/>
    <w:rsid w:val="00B44713"/>
    <w:rsid w:val="00B50261"/>
    <w:rsid w:val="00B5331E"/>
    <w:rsid w:val="00B71D15"/>
    <w:rsid w:val="00B862D8"/>
    <w:rsid w:val="00B87CEA"/>
    <w:rsid w:val="00B91B7F"/>
    <w:rsid w:val="00B931F5"/>
    <w:rsid w:val="00B9664B"/>
    <w:rsid w:val="00B978F4"/>
    <w:rsid w:val="00BA1A80"/>
    <w:rsid w:val="00BA3789"/>
    <w:rsid w:val="00BA56C9"/>
    <w:rsid w:val="00BD0A93"/>
    <w:rsid w:val="00BD3871"/>
    <w:rsid w:val="00BE0F74"/>
    <w:rsid w:val="00BE293D"/>
    <w:rsid w:val="00BE38D4"/>
    <w:rsid w:val="00C03108"/>
    <w:rsid w:val="00C053D2"/>
    <w:rsid w:val="00C05FE4"/>
    <w:rsid w:val="00C117CE"/>
    <w:rsid w:val="00C14C0B"/>
    <w:rsid w:val="00C2477B"/>
    <w:rsid w:val="00C43FFE"/>
    <w:rsid w:val="00C441E5"/>
    <w:rsid w:val="00C565A3"/>
    <w:rsid w:val="00C67BB0"/>
    <w:rsid w:val="00C83BBA"/>
    <w:rsid w:val="00C8636B"/>
    <w:rsid w:val="00C906BB"/>
    <w:rsid w:val="00C90C49"/>
    <w:rsid w:val="00C95D75"/>
    <w:rsid w:val="00CB7C7D"/>
    <w:rsid w:val="00CC02B5"/>
    <w:rsid w:val="00CE36CA"/>
    <w:rsid w:val="00CF5217"/>
    <w:rsid w:val="00CF616B"/>
    <w:rsid w:val="00D02C6B"/>
    <w:rsid w:val="00D07AD0"/>
    <w:rsid w:val="00D16B21"/>
    <w:rsid w:val="00D262B8"/>
    <w:rsid w:val="00D31C53"/>
    <w:rsid w:val="00D40ACB"/>
    <w:rsid w:val="00D41704"/>
    <w:rsid w:val="00D46140"/>
    <w:rsid w:val="00D5108D"/>
    <w:rsid w:val="00D53120"/>
    <w:rsid w:val="00D63932"/>
    <w:rsid w:val="00D734E1"/>
    <w:rsid w:val="00D74366"/>
    <w:rsid w:val="00D76BD8"/>
    <w:rsid w:val="00D85EC0"/>
    <w:rsid w:val="00D966C5"/>
    <w:rsid w:val="00D96BB0"/>
    <w:rsid w:val="00DA3C61"/>
    <w:rsid w:val="00DA5749"/>
    <w:rsid w:val="00DB71A9"/>
    <w:rsid w:val="00DB7930"/>
    <w:rsid w:val="00DC083A"/>
    <w:rsid w:val="00DE5955"/>
    <w:rsid w:val="00E03542"/>
    <w:rsid w:val="00E2361B"/>
    <w:rsid w:val="00E23B14"/>
    <w:rsid w:val="00E3444C"/>
    <w:rsid w:val="00E43580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76B81"/>
    <w:rsid w:val="00E86FEB"/>
    <w:rsid w:val="00E937AF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7161"/>
    <w:rsid w:val="00EF6809"/>
    <w:rsid w:val="00F00766"/>
    <w:rsid w:val="00F071CA"/>
    <w:rsid w:val="00F110C9"/>
    <w:rsid w:val="00F146B2"/>
    <w:rsid w:val="00F1535E"/>
    <w:rsid w:val="00F2439B"/>
    <w:rsid w:val="00F269BA"/>
    <w:rsid w:val="00F55CCF"/>
    <w:rsid w:val="00F71504"/>
    <w:rsid w:val="00F73C9D"/>
    <w:rsid w:val="00F815D6"/>
    <w:rsid w:val="00F825B6"/>
    <w:rsid w:val="00F93F04"/>
    <w:rsid w:val="00FA2C79"/>
    <w:rsid w:val="00FA31A1"/>
    <w:rsid w:val="00FB4093"/>
    <w:rsid w:val="00FB72F8"/>
    <w:rsid w:val="00FC5414"/>
    <w:rsid w:val="00FC639C"/>
    <w:rsid w:val="00FD3425"/>
    <w:rsid w:val="00FE0F25"/>
    <w:rsid w:val="00FE56A0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155CB2"/>
  <w15:docId w15:val="{52674318-B542-4536-BBF9-BD86DB0D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8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1FA1"/>
    <w:rPr>
      <w:sz w:val="16"/>
      <w:szCs w:val="16"/>
    </w:rPr>
  </w:style>
  <w:style w:type="paragraph" w:customStyle="1" w:styleId="FactSheetBody">
    <w:name w:val="Fact Sheet Body"/>
    <w:basedOn w:val="LetterBody"/>
    <w:qFormat/>
    <w:rsid w:val="00FE616A"/>
    <w:pPr>
      <w:spacing w:before="60" w:after="200" w:line="250" w:lineRule="exact"/>
      <w:ind w:left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Landscap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97a0f8e981bef2fba1f68a1ce9b62177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437a69868b4ce0a07405b0c24b75165c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C_Map_Root xmlns="http://Greg_Maxey/CC_Mapping_Part">
  <AESO_Confidentiality_Classifications>Public</AESO_Confidentiality_Classifications>
  <Footer/>
</CC_Map_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1271</Value>
      <Value>1529</Value>
      <Value>1348</Value>
      <Value>1683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 xsi:nil="true"/>
    <CWRMItemRecordVital xmlns="650fffc6-a86a-4844-afad-966e4497fd3d">false</CWRMItemRecordVital>
    <CWRMItemRecordCategory xmlns="650fffc6-a86a-4844-afad-966e4497fd3d" xsi:nil="true"/>
    <CWRMItemRecordDeclaredDate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000000KANQ</CWRMItemUniqueId>
    <_dlc_DocId xmlns="bfc2574c-8110-4e43-9784-1ee86de75c6c">C6VHQNZ77UW2-203515267-5240</_dlc_DocId>
    <_dlc_DocIdUrl xmlns="bfc2574c-8110-4e43-9784-1ee86de75c6c">
      <Url>https://share.aeso.ca/sites/records-law/LARA/_layouts/15/DocIdRedir.aspx?ID=C6VHQNZ77UW2-203515267-5240</Url>
      <Description>C6VHQNZ77UW2-203515267-5240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15f241a2-070b-4f95-b89e-6f4a51567de7</TermId>
        </TermInfo>
      </Terms>
    </nc9abd60d2924b6a80e31aa92886dd82>
    <k64467115e4948f8a6ae90544ba894f6 xmlns="bfc2574c-8110-4e43-9784-1ee86de75c6c">
      <Terms xmlns="http://schemas.microsoft.com/office/infopath/2007/PartnerControls"/>
    </k64467115e4948f8a6ae90544ba894f6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9208e089-19e1-4475-a490-6755264ae35d</TermId>
        </TermInfo>
      </Terms>
    </n920abf613194d45b14af8191f159b16>
    <LARA_x0020_Status xmlns="bfc2574c-8110-4e43-9784-1ee86de75c6c">Active</LARA_x0020_Status>
  </documentManagement>
</p:properties>
</file>

<file path=customXml/item4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EC0D-1DAC-470E-BC35-0D2B099FA047}"/>
</file>

<file path=customXml/itemProps2.xml><?xml version="1.0" encoding="utf-8"?>
<ds:datastoreItem xmlns:ds="http://schemas.openxmlformats.org/officeDocument/2006/customXml" ds:itemID="{320D493F-7BDF-4716-B21A-1C97993CF725}"/>
</file>

<file path=customXml/itemProps3.xml><?xml version="1.0" encoding="utf-8"?>
<ds:datastoreItem xmlns:ds="http://schemas.openxmlformats.org/officeDocument/2006/customXml" ds:itemID="{58DD2261-5681-45AC-9AD5-B3A40BA4618E}"/>
</file>

<file path=customXml/itemProps4.xml><?xml version="1.0" encoding="utf-8"?>
<ds:datastoreItem xmlns:ds="http://schemas.openxmlformats.org/officeDocument/2006/customXml" ds:itemID="{05540D4A-EF6A-4B7D-BA10-AAF3F7965396}"/>
</file>

<file path=customXml/itemProps5.xml><?xml version="1.0" encoding="utf-8"?>
<ds:datastoreItem xmlns:ds="http://schemas.openxmlformats.org/officeDocument/2006/customXml" ds:itemID="{42A60AAB-D0D5-4B5D-9703-C3AAE7AC3B49}"/>
</file>

<file path=customXml/itemProps6.xml><?xml version="1.0" encoding="utf-8"?>
<ds:datastoreItem xmlns:ds="http://schemas.openxmlformats.org/officeDocument/2006/customXml" ds:itemID="{A05869C5-7BFF-410A-9DBE-92101878C3FB}"/>
</file>

<file path=customXml/itemProps7.xml><?xml version="1.0" encoding="utf-8"?>
<ds:datastoreItem xmlns:ds="http://schemas.openxmlformats.org/officeDocument/2006/customXml" ds:itemID="{D2058BCD-F7A3-452C-8B53-8A3B2EFDC563}"/>
</file>

<file path=docProps/app.xml><?xml version="1.0" encoding="utf-8"?>
<Properties xmlns="http://schemas.openxmlformats.org/officeDocument/2006/extended-properties" xmlns:vt="http://schemas.openxmlformats.org/officeDocument/2006/docPropsVTypes">
  <Template>Landscape Letter.dotx</Template>
  <TotalTime>105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Mitchell-Moisson</dc:creator>
  <cp:lastModifiedBy>Alison Desmarais</cp:lastModifiedBy>
  <cp:revision>10</cp:revision>
  <cp:lastPrinted>2019-04-01T17:45:00Z</cp:lastPrinted>
  <dcterms:created xsi:type="dcterms:W3CDTF">2019-06-24T17:26:00Z</dcterms:created>
  <dcterms:modified xsi:type="dcterms:W3CDTF">2020-12-03T16:14:00Z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Confidentiality Classification">
    <vt:lpwstr>1271;#AESO Internal|fe2129cc-e616-4c1e-9a39-b6921e014562</vt:lpwstr>
  </property>
  <property fmtid="{D5CDD505-2E9C-101B-9397-08002B2CF9AE}" pid="4" name="_dlc_DocIdItemGuid">
    <vt:lpwstr>517ad1ba-7420-4bef-98c7-c7453ad223f4</vt:lpwstr>
  </property>
  <property fmtid="{D5CDD505-2E9C-101B-9397-08002B2CF9AE}" pid="5" name="Related ADs">
    <vt:lpwstr/>
  </property>
  <property fmtid="{D5CDD505-2E9C-101B-9397-08002B2CF9AE}" pid="6" name="Related IDs">
    <vt:lpwstr/>
  </property>
  <property fmtid="{D5CDD505-2E9C-101B-9397-08002B2CF9AE}" pid="7" name="Division">
    <vt:lpwstr>1683;#Tariff|9208e089-19e1-4475-a490-6755264ae35d</vt:lpwstr>
  </property>
  <property fmtid="{D5CDD505-2E9C-101B-9397-08002B2CF9AE}" pid="8" name="Business Unit(s)">
    <vt:lpwstr>1529;#Markets|15f241a2-070b-4f95-b89e-6f4a51567de7</vt:lpwstr>
  </property>
  <property fmtid="{D5CDD505-2E9C-101B-9397-08002B2CF9AE}" pid="9" name="LARA Category0">
    <vt:lpwstr>1348;#Stakeholder Engagement|6220e8f1-840d-40ad-b65f-2194c8e12464</vt:lpwstr>
  </property>
  <property fmtid="{D5CDD505-2E9C-101B-9397-08002B2CF9AE}" pid="10" name="CWRMItemRecordClassification">
    <vt:lpwstr>1322;#REG-01 - Rules Development|d8c07a69-2ac5-4b34-96d7-e1add9f5d27b</vt:lpwstr>
  </property>
  <property fmtid="{D5CDD505-2E9C-101B-9397-08002B2CF9AE}" pid="11" name="Related Definition">
    <vt:lpwstr/>
  </property>
  <property fmtid="{D5CDD505-2E9C-101B-9397-08002B2CF9AE}" pid="12" name="i25e9ceaa7c2448f9c5e0f14e0ef915a">
    <vt:lpwstr/>
  </property>
</Properties>
</file>